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526C86" w14:textId="1AE9A410" w:rsidR="00AC5599" w:rsidRDefault="00AC5599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14:paraId="5F95E010" w14:textId="28C7A150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3837EC" w:rsidRPr="00DA12F7">
        <w:rPr>
          <w:rFonts w:ascii="Arial" w:hAnsi="Arial" w:cs="Arial"/>
          <w:b/>
          <w:sz w:val="24"/>
        </w:rPr>
        <w:t>WG</w:t>
      </w:r>
      <w:r w:rsidR="003837EC">
        <w:rPr>
          <w:rFonts w:ascii="Arial" w:hAnsi="Arial" w:cs="Arial"/>
          <w:b/>
          <w:sz w:val="24"/>
        </w:rPr>
        <w:t>1</w:t>
      </w:r>
      <w:r w:rsidR="003837EC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E762F1">
        <w:rPr>
          <w:rFonts w:ascii="Arial" w:hAnsi="Arial" w:cs="Arial"/>
          <w:b/>
          <w:sz w:val="24"/>
        </w:rPr>
        <w:t>89</w:t>
      </w:r>
      <w:r w:rsidRPr="00DA12F7">
        <w:rPr>
          <w:rFonts w:ascii="Arial" w:hAnsi="Arial" w:cs="Arial"/>
          <w:b/>
          <w:sz w:val="24"/>
        </w:rPr>
        <w:tab/>
      </w:r>
      <w:r w:rsidR="00F121F4" w:rsidRPr="00F121F4">
        <w:rPr>
          <w:rFonts w:ascii="Arial" w:hAnsi="Arial" w:cs="Arial"/>
          <w:b/>
          <w:sz w:val="24"/>
        </w:rPr>
        <w:t>R1-1708780</w:t>
      </w:r>
    </w:p>
    <w:p w14:paraId="13C19C48" w14:textId="0DD16CD0" w:rsidR="00FD45CD" w:rsidRPr="00DA12F7" w:rsidRDefault="00E762F1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</w:t>
      </w:r>
      <w:r w:rsidRPr="00E762F1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>–19</w:t>
      </w:r>
      <w:r w:rsidRPr="00E762F1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 w:rsidR="00460121">
        <w:rPr>
          <w:rFonts w:ascii="Arial" w:hAnsi="Arial" w:cs="Arial"/>
          <w:b/>
          <w:sz w:val="24"/>
          <w:szCs w:val="24"/>
        </w:rPr>
        <w:t>7</w:t>
      </w:r>
    </w:p>
    <w:p w14:paraId="0595412A" w14:textId="24862C60" w:rsidR="00FD45CD" w:rsidRPr="00DA12F7" w:rsidRDefault="00E762F1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7F949FC4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E762F1">
        <w:rPr>
          <w:rFonts w:ascii="Arial" w:hAnsi="Arial"/>
          <w:sz w:val="24"/>
        </w:rPr>
        <w:t>6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</w:t>
      </w:r>
      <w:r w:rsidR="000D4C5E">
        <w:rPr>
          <w:rFonts w:ascii="Arial" w:hAnsi="Arial"/>
          <w:sz w:val="24"/>
        </w:rPr>
        <w:t>.</w:t>
      </w:r>
      <w:r w:rsidR="009A465D">
        <w:rPr>
          <w:rFonts w:ascii="Arial" w:hAnsi="Arial"/>
          <w:sz w:val="24"/>
        </w:rPr>
        <w:t>1</w:t>
      </w:r>
      <w:r w:rsidR="000D4C5E">
        <w:rPr>
          <w:rFonts w:ascii="Arial" w:hAnsi="Arial"/>
          <w:sz w:val="24"/>
        </w:rPr>
        <w:t>.</w:t>
      </w:r>
      <w:r w:rsidR="003B41B2">
        <w:rPr>
          <w:rFonts w:ascii="Arial" w:hAnsi="Arial"/>
          <w:sz w:val="24"/>
        </w:rPr>
        <w:t>2.</w:t>
      </w:r>
      <w:r w:rsidR="00E762F1">
        <w:rPr>
          <w:rFonts w:ascii="Arial" w:hAnsi="Arial"/>
          <w:sz w:val="24"/>
        </w:rPr>
        <w:t>5</w:t>
      </w:r>
      <w:r w:rsidR="001E4B8F">
        <w:rPr>
          <w:rFonts w:ascii="Arial" w:hAnsi="Arial"/>
          <w:sz w:val="24"/>
        </w:rPr>
        <w:t>.3</w:t>
      </w:r>
      <w:bookmarkStart w:id="1" w:name="_GoBack"/>
      <w:bookmarkEnd w:id="1"/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75AD1EF6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proofErr w:type="spellStart"/>
      <w:r w:rsidR="00E762F1">
        <w:rPr>
          <w:rFonts w:ascii="Arial" w:hAnsi="Arial"/>
          <w:sz w:val="22"/>
        </w:rPr>
        <w:t>sPU</w:t>
      </w:r>
      <w:r w:rsidR="00DC0554">
        <w:rPr>
          <w:rFonts w:ascii="Arial" w:hAnsi="Arial"/>
          <w:sz w:val="22"/>
        </w:rPr>
        <w:t>S</w:t>
      </w:r>
      <w:r w:rsidR="00E762F1">
        <w:rPr>
          <w:rFonts w:ascii="Arial" w:hAnsi="Arial"/>
          <w:sz w:val="22"/>
        </w:rPr>
        <w:t>CH</w:t>
      </w:r>
      <w:proofErr w:type="spellEnd"/>
      <w:r w:rsidR="00E762F1">
        <w:rPr>
          <w:rFonts w:ascii="Arial" w:hAnsi="Arial"/>
          <w:sz w:val="22"/>
        </w:rPr>
        <w:t xml:space="preserve"> Power Control</w:t>
      </w:r>
      <w:r w:rsidR="00754128">
        <w:rPr>
          <w:rFonts w:ascii="Arial" w:hAnsi="Arial"/>
          <w:sz w:val="22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5D96C09D" w:rsidR="00491EEE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7CE42CD6" w14:textId="1FE2B245" w:rsidR="00374CFA" w:rsidRDefault="00E762F1" w:rsidP="005F0987">
      <w:pPr>
        <w:rPr>
          <w:lang w:val="en-GB"/>
        </w:rPr>
      </w:pPr>
      <w:r>
        <w:rPr>
          <w:lang w:val="en-GB"/>
        </w:rPr>
        <w:t>In legacy LTE, the transmit power for P</w:t>
      </w:r>
      <w:r w:rsidR="00FF4054">
        <w:rPr>
          <w:lang w:val="en-GB"/>
        </w:rPr>
        <w:t>US</w:t>
      </w:r>
      <w:r>
        <w:rPr>
          <w:lang w:val="en-GB"/>
        </w:rPr>
        <w:t xml:space="preserve">CH during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i</m:t>
        </m:r>
      </m:oMath>
      <w:r w:rsidR="004A2433">
        <w:rPr>
          <w:lang w:val="en-GB"/>
        </w:rPr>
        <w:t xml:space="preserve"> and cell </w:t>
      </w:r>
      <m:oMath>
        <m:r>
          <w:rPr>
            <w:rFonts w:ascii="Cambria Math" w:hAnsi="Cambria Math"/>
            <w:lang w:val="en-GB"/>
          </w:rPr>
          <m:t>c</m:t>
        </m:r>
      </m:oMath>
      <w:r>
        <w:rPr>
          <w:lang w:val="en-GB"/>
        </w:rPr>
        <w:t xml:space="preserve"> is given as:</w:t>
      </w:r>
    </w:p>
    <w:p w14:paraId="771C1107" w14:textId="03B1575A" w:rsidR="00E762F1" w:rsidRPr="00E762F1" w:rsidRDefault="00A43636" w:rsidP="005F0987">
      <w:pPr>
        <w:rPr>
          <w:lang w:val="en-GB"/>
        </w:rPr>
      </w:pPr>
      <m:oMathPara>
        <m:oMath>
          <m:func>
            <m:funcPr>
              <m:ctrlPr>
                <w:rPr>
                  <w:rFonts w:ascii="Cambria Math" w:hAnsi="Cambria Math"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10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log⁡</m:t>
                      </m:r>
                      <m:r>
                        <w:rPr>
                          <w:rFonts w:ascii="Cambria Math" w:hAnsi="Cambria Math"/>
                          <w:lang w:val="en-GB"/>
                        </w:rPr>
                        <m:t>(P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CMAX,c-linear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PUCCH-linear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(i)),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o-PUSCH,c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(j)+α_c(j) *PL_c 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Δ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TF,c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i</m:t>
                      </m:r>
                    </m:e>
                  </m:d>
                  <m:r>
                    <w:rPr>
                      <w:rFonts w:ascii="Cambria Math" w:hAnsi="Cambria Math"/>
                      <w:lang w:val="en-GB"/>
                    </w:rPr>
                    <m:t>+10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 xml:space="preserve">log </m:t>
                  </m:r>
                  <m:r>
                    <w:rPr>
                      <w:rFonts w:ascii="Cambria Math" w:hAnsi="Cambria Math"/>
                      <w:lang w:val="en-GB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PUSCH,c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(i))+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c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i</m:t>
                      </m:r>
                    </m:e>
                  </m:d>
                </m:e>
              </m:d>
            </m:e>
          </m:func>
          <m:r>
            <w:rPr>
              <w:rFonts w:ascii="Cambria Math" w:hAnsi="Cambria Math"/>
              <w:lang w:val="en-GB"/>
            </w:rPr>
            <m:t xml:space="preserve">. </m:t>
          </m:r>
        </m:oMath>
      </m:oMathPara>
    </w:p>
    <w:p w14:paraId="7B122712" w14:textId="6589C89B" w:rsidR="00E762F1" w:rsidRDefault="00E762F1" w:rsidP="003B1E5D">
      <w:pPr>
        <w:jc w:val="both"/>
        <w:rPr>
          <w:lang w:val="en-GB"/>
        </w:rPr>
      </w:pPr>
      <w:r>
        <w:rPr>
          <w:lang w:val="en-GB"/>
        </w:rPr>
        <w:t xml:space="preserve">The closed-loop parameter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c</m:t>
            </m:r>
          </m:sub>
        </m:sSub>
        <m:r>
          <w:rPr>
            <w:rFonts w:ascii="Cambria Math" w:hAnsi="Cambria Math"/>
            <w:lang w:val="en-GB"/>
          </w:rPr>
          <m:t>(i)</m:t>
        </m:r>
      </m:oMath>
      <w:r>
        <w:rPr>
          <w:lang w:val="en-GB"/>
        </w:rPr>
        <w:t xml:space="preserve"> is controlled by t</w:t>
      </w:r>
      <w:r w:rsidR="00FF4054">
        <w:rPr>
          <w:lang w:val="en-GB"/>
        </w:rPr>
        <w:t>he eNB through the TPC command within the U</w:t>
      </w:r>
      <w:r>
        <w:rPr>
          <w:lang w:val="en-GB"/>
        </w:rPr>
        <w:t xml:space="preserve">L grant.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o-PUSCH</m:t>
            </m:r>
          </m:sub>
        </m:sSub>
      </m:oMath>
      <w:r w:rsidR="00FF4054">
        <w:rPr>
          <w:lang w:val="en-GB"/>
        </w:rPr>
        <w:t xml:space="preserve"> is indicated to a UE and consists of one cell-specific and one UE-specific component</w:t>
      </w:r>
      <w:r>
        <w:rPr>
          <w:lang w:val="en-GB"/>
        </w:rPr>
        <w:t xml:space="preserve">. Further, </w:t>
      </w:r>
      <m:oMath>
        <m:r>
          <w:rPr>
            <w:rFonts w:ascii="Cambria Math" w:hAnsi="Cambria Math"/>
            <w:lang w:val="en-GB"/>
          </w:rPr>
          <m:t>α</m:t>
        </m:r>
      </m:oMath>
      <w:r w:rsidR="00FF4054">
        <w:rPr>
          <w:lang w:val="en-GB"/>
        </w:rPr>
        <w:t xml:space="preserve"> is used to enable fractional power control. Also,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Δ</m:t>
            </m:r>
            <m:ctrlPr>
              <w:rPr>
                <w:rFonts w:ascii="Cambria Math" w:hAnsi="Cambria Math"/>
                <w:lang w:val="en-GB"/>
              </w:rPr>
            </m:ctrlPr>
          </m:e>
          <m:sub>
            <m:r>
              <w:rPr>
                <w:rFonts w:ascii="Cambria Math" w:hAnsi="Cambria Math"/>
                <w:lang w:val="en-GB"/>
              </w:rPr>
              <m:t>TF</m:t>
            </m:r>
          </m:sub>
        </m:sSub>
      </m:oMath>
      <w:r w:rsidR="00FF4054">
        <w:rPr>
          <w:lang w:val="en-GB"/>
        </w:rPr>
        <w:t xml:space="preserve"> is set based on the chosen MCS;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GB"/>
              </w:rPr>
              <m:t>Δ</m:t>
            </m:r>
            <m:ctrlPr>
              <w:rPr>
                <w:rFonts w:ascii="Cambria Math" w:hAnsi="Cambria Math"/>
                <w:lang w:val="en-GB"/>
              </w:rPr>
            </m:ctrlPr>
          </m:e>
          <m:sub>
            <m:r>
              <w:rPr>
                <w:rFonts w:ascii="Cambria Math" w:hAnsi="Cambria Math"/>
                <w:lang w:val="en-GB"/>
              </w:rPr>
              <m:t>TF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</m:oMath>
      <w:r w:rsidR="00FF4054">
        <w:rPr>
          <w:lang w:val="en-GB"/>
        </w:rPr>
        <w:t xml:space="preserve">increases the transmit power for higher order modulation schemes and higher coding rates. </w:t>
      </w:r>
    </w:p>
    <w:p w14:paraId="171DC57A" w14:textId="16252E9E" w:rsidR="00354455" w:rsidRDefault="00FF4054" w:rsidP="003B1E5D">
      <w:pPr>
        <w:jc w:val="both"/>
        <w:rPr>
          <w:lang w:val="en-GB"/>
        </w:rPr>
      </w:pPr>
      <w:r>
        <w:rPr>
          <w:lang w:val="en-GB"/>
        </w:rPr>
        <w:t xml:space="preserve">Further, in legacy LTE, </w:t>
      </w:r>
      <w:r w:rsidR="00354455">
        <w:rPr>
          <w:lang w:val="en-GB"/>
        </w:rPr>
        <w:t>the SRS power is controlled via the PUSCH closed-loop parameter.</w:t>
      </w:r>
    </w:p>
    <w:p w14:paraId="2B7A26FC" w14:textId="4C569500" w:rsidR="00354455" w:rsidRPr="005F0987" w:rsidRDefault="00354455" w:rsidP="003B1E5D">
      <w:pPr>
        <w:jc w:val="both"/>
        <w:rPr>
          <w:lang w:val="en-GB"/>
        </w:rPr>
      </w:pPr>
      <w:r>
        <w:rPr>
          <w:lang w:val="en-GB"/>
        </w:rPr>
        <w:t xml:space="preserve">In this paper, we discuss power control for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and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SRS.</w:t>
      </w:r>
    </w:p>
    <w:p w14:paraId="5803F0F8" w14:textId="2D7BB1FD" w:rsidR="00A77882" w:rsidRDefault="00EB30D8" w:rsidP="00DB7430">
      <w:pPr>
        <w:pStyle w:val="Heading1"/>
        <w:jc w:val="both"/>
      </w:pPr>
      <w:r>
        <w:t>2</w:t>
      </w:r>
      <w:r w:rsidR="00BA2042" w:rsidRPr="00CC27F5">
        <w:tab/>
      </w:r>
      <w:proofErr w:type="spellStart"/>
      <w:r w:rsidR="003B1E5D">
        <w:t>sPU</w:t>
      </w:r>
      <w:r w:rsidR="00354455">
        <w:t>S</w:t>
      </w:r>
      <w:r w:rsidR="003B1E5D">
        <w:t>CH</w:t>
      </w:r>
      <w:proofErr w:type="spellEnd"/>
      <w:r w:rsidR="003B1E5D">
        <w:t xml:space="preserve"> Power Control</w:t>
      </w:r>
    </w:p>
    <w:p w14:paraId="0CE1E4B8" w14:textId="77777777" w:rsidR="00B74A6A" w:rsidRDefault="00354455" w:rsidP="00354455">
      <w:pPr>
        <w:jc w:val="both"/>
        <w:rPr>
          <w:lang w:val="en-GB"/>
        </w:rPr>
      </w:pPr>
      <w:r>
        <w:rPr>
          <w:lang w:val="en-GB"/>
        </w:rPr>
        <w:t xml:space="preserve">As shown during the SI, </w:t>
      </w:r>
      <w:r w:rsidR="00B74A6A">
        <w:rPr>
          <w:lang w:val="en-GB"/>
        </w:rPr>
        <w:t xml:space="preserve">due to its inferior channel estimation quality, </w:t>
      </w:r>
      <w:proofErr w:type="spellStart"/>
      <w:r w:rsidR="00B74A6A">
        <w:rPr>
          <w:lang w:val="en-GB"/>
        </w:rPr>
        <w:t>sPUSCH</w:t>
      </w:r>
      <w:proofErr w:type="spellEnd"/>
      <w:r w:rsidR="00B74A6A">
        <w:rPr>
          <w:lang w:val="en-GB"/>
        </w:rPr>
        <w:t xml:space="preserve"> is outperformed by a comparable PUSCH. For this reason, it makes sense to configure the </w:t>
      </w:r>
      <w:proofErr w:type="spellStart"/>
      <w:r w:rsidR="00B74A6A">
        <w:rPr>
          <w:lang w:val="en-GB"/>
        </w:rPr>
        <w:t>sPUSCH</w:t>
      </w:r>
      <w:proofErr w:type="spellEnd"/>
      <w:r w:rsidR="00B74A6A">
        <w:rPr>
          <w:lang w:val="en-GB"/>
        </w:rPr>
        <w:t xml:space="preserve"> open-loop power control parameters separately. Hence, we have:</w:t>
      </w:r>
    </w:p>
    <w:p w14:paraId="58CEA876" w14:textId="2584F0DE" w:rsidR="00DD4A51" w:rsidRDefault="00B74A6A" w:rsidP="00354455">
      <w:pPr>
        <w:jc w:val="both"/>
        <w:rPr>
          <w:b/>
          <w:lang w:val="en-GB"/>
        </w:rPr>
      </w:pPr>
      <w:r w:rsidRPr="00B74A6A">
        <w:rPr>
          <w:b/>
          <w:lang w:val="en-GB"/>
        </w:rPr>
        <w:t xml:space="preserve">Proposal 1: For </w:t>
      </w:r>
      <w:proofErr w:type="spellStart"/>
      <w:r w:rsidRPr="00B74A6A">
        <w:rPr>
          <w:b/>
          <w:lang w:val="en-GB"/>
        </w:rPr>
        <w:t>sPUSCH</w:t>
      </w:r>
      <w:proofErr w:type="spellEnd"/>
      <w:r w:rsidRPr="00B74A6A">
        <w:rPr>
          <w:b/>
          <w:lang w:val="en-GB"/>
        </w:rPr>
        <w:t xml:space="preserve">, the open-loop power control parameters should be defined independent of those of the legacy LTE. </w:t>
      </w:r>
    </w:p>
    <w:p w14:paraId="527200FB" w14:textId="1532617D" w:rsidR="00B74A6A" w:rsidRDefault="00B74A6A" w:rsidP="00B74A6A">
      <w:pPr>
        <w:jc w:val="both"/>
        <w:rPr>
          <w:lang w:val="en-GB"/>
        </w:rPr>
      </w:pPr>
      <w:r w:rsidRPr="003B1E5D">
        <w:rPr>
          <w:lang w:val="en-GB"/>
        </w:rPr>
        <w:t xml:space="preserve">Moreover, as mentioned above, the closed-loop power control parameter </w:t>
      </w:r>
      <m:oMath>
        <m:r>
          <w:rPr>
            <w:rFonts w:ascii="Cambria Math" w:hAnsi="Cambria Math"/>
            <w:lang w:val="en-GB"/>
          </w:rPr>
          <m:t>f(i)</m:t>
        </m:r>
      </m:oMath>
      <w:r w:rsidRPr="003B1E5D">
        <w:rPr>
          <w:lang w:val="en-GB"/>
        </w:rPr>
        <w:t xml:space="preserve"> is controlled via a TPC command sent in </w:t>
      </w:r>
      <w:proofErr w:type="spellStart"/>
      <w:r w:rsidRPr="003B1E5D">
        <w:rPr>
          <w:lang w:val="en-GB"/>
        </w:rPr>
        <w:t>the</w:t>
      </w:r>
      <w:r>
        <w:rPr>
          <w:lang w:val="en-GB"/>
        </w:rPr>
        <w:t>UL</w:t>
      </w:r>
      <w:proofErr w:type="spellEnd"/>
      <w:r w:rsidRPr="003B1E5D">
        <w:rPr>
          <w:lang w:val="en-GB"/>
        </w:rPr>
        <w:t xml:space="preserve"> grant, and is applied to </w:t>
      </w:r>
      <w:r>
        <w:rPr>
          <w:lang w:val="en-GB"/>
        </w:rPr>
        <w:t xml:space="preserve">the entire UL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. For </w:t>
      </w:r>
      <w:proofErr w:type="spellStart"/>
      <w:r>
        <w:rPr>
          <w:lang w:val="en-GB"/>
        </w:rPr>
        <w:t>sPUS</w:t>
      </w:r>
      <w:r w:rsidRPr="003B1E5D">
        <w:rPr>
          <w:lang w:val="en-GB"/>
        </w:rPr>
        <w:t>CH</w:t>
      </w:r>
      <w:proofErr w:type="spellEnd"/>
      <w:r w:rsidRPr="003B1E5D">
        <w:rPr>
          <w:lang w:val="en-GB"/>
        </w:rPr>
        <w:t xml:space="preserve">, the new closed-loop power control parameter should be defined which </w:t>
      </w:r>
      <w:r>
        <w:rPr>
          <w:lang w:val="en-GB"/>
        </w:rPr>
        <w:t xml:space="preserve">is sent via </w:t>
      </w:r>
      <w:proofErr w:type="spellStart"/>
      <w:r>
        <w:rPr>
          <w:lang w:val="en-GB"/>
        </w:rPr>
        <w:t>sDCI</w:t>
      </w:r>
      <w:proofErr w:type="spellEnd"/>
      <w:r>
        <w:rPr>
          <w:lang w:val="en-GB"/>
        </w:rPr>
        <w:t xml:space="preserve">, and is applied to the corresponding UL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>.</w:t>
      </w:r>
    </w:p>
    <w:p w14:paraId="7A9C72C0" w14:textId="6DAB0BF0" w:rsidR="00B74A6A" w:rsidRDefault="00B74A6A" w:rsidP="00B74A6A">
      <w:pPr>
        <w:jc w:val="both"/>
        <w:rPr>
          <w:b/>
          <w:lang w:val="en-GB"/>
        </w:rPr>
      </w:pPr>
      <w:r w:rsidRPr="00DD4A51">
        <w:rPr>
          <w:b/>
          <w:lang w:val="en-GB"/>
        </w:rPr>
        <w:t xml:space="preserve">Proposal 2: The closed-loop power control parameter of </w:t>
      </w:r>
      <w:proofErr w:type="spellStart"/>
      <w:r w:rsidRPr="00DD4A51">
        <w:rPr>
          <w:b/>
          <w:lang w:val="en-GB"/>
        </w:rPr>
        <w:t>sPU</w:t>
      </w:r>
      <w:r>
        <w:rPr>
          <w:b/>
          <w:lang w:val="en-GB"/>
        </w:rPr>
        <w:t>S</w:t>
      </w:r>
      <w:r w:rsidRPr="00DD4A51">
        <w:rPr>
          <w:b/>
          <w:lang w:val="en-GB"/>
        </w:rPr>
        <w:t>CH</w:t>
      </w:r>
      <w:proofErr w:type="spellEnd"/>
      <w:r w:rsidRPr="00DD4A51">
        <w:rPr>
          <w:b/>
          <w:lang w:val="en-GB"/>
        </w:rPr>
        <w:t xml:space="preserve"> is controlled via a TPC command within</w:t>
      </w:r>
      <w:r>
        <w:rPr>
          <w:b/>
          <w:lang w:val="en-GB"/>
        </w:rPr>
        <w:t xml:space="preserve"> the UL grant</w:t>
      </w:r>
      <w:r w:rsidRPr="00DD4A51">
        <w:rPr>
          <w:b/>
          <w:lang w:val="en-GB"/>
        </w:rPr>
        <w:t xml:space="preserve">, and is applied to the corresponding UL </w:t>
      </w:r>
      <w:proofErr w:type="spellStart"/>
      <w:r w:rsidRPr="00DD4A51">
        <w:rPr>
          <w:b/>
          <w:lang w:val="en-GB"/>
        </w:rPr>
        <w:t>sTTI</w:t>
      </w:r>
      <w:proofErr w:type="spellEnd"/>
      <w:r w:rsidRPr="00DD4A51">
        <w:rPr>
          <w:b/>
          <w:lang w:val="en-GB"/>
        </w:rPr>
        <w:t>.</w:t>
      </w:r>
    </w:p>
    <w:p w14:paraId="334C08BB" w14:textId="2C65BC01" w:rsidR="00DC3DC1" w:rsidRDefault="00DC3DC1" w:rsidP="001E0A8C">
      <w:pPr>
        <w:jc w:val="both"/>
        <w:rPr>
          <w:lang w:val="en-GB"/>
        </w:rPr>
      </w:pPr>
      <w:r w:rsidRPr="00DC3DC1">
        <w:rPr>
          <w:lang w:val="en-GB"/>
        </w:rPr>
        <w:t xml:space="preserve">Another important issue to consider is power headroom reporting </w:t>
      </w:r>
      <w:r>
        <w:rPr>
          <w:lang w:val="en-GB"/>
        </w:rPr>
        <w:t xml:space="preserve">(PH) </w:t>
      </w:r>
      <w:r w:rsidRPr="00DC3DC1">
        <w:rPr>
          <w:lang w:val="en-GB"/>
        </w:rPr>
        <w:t xml:space="preserve">when both 1ms TTI and </w:t>
      </w:r>
      <w:proofErr w:type="spellStart"/>
      <w:r w:rsidRPr="00DC3DC1">
        <w:rPr>
          <w:lang w:val="en-GB"/>
        </w:rPr>
        <w:t>sTTI</w:t>
      </w:r>
      <w:proofErr w:type="spellEnd"/>
      <w:r w:rsidRPr="00DC3DC1">
        <w:rPr>
          <w:lang w:val="en-GB"/>
        </w:rPr>
        <w:t xml:space="preserve"> can be sent concurrently. If the </w:t>
      </w:r>
      <w:proofErr w:type="spellStart"/>
      <w:r w:rsidRPr="00DC3DC1">
        <w:rPr>
          <w:lang w:val="en-GB"/>
        </w:rPr>
        <w:t>sPU</w:t>
      </w:r>
      <w:r w:rsidR="00B74A6A">
        <w:rPr>
          <w:lang w:val="en-GB"/>
        </w:rPr>
        <w:t>S</w:t>
      </w:r>
      <w:r w:rsidRPr="00DC3DC1">
        <w:rPr>
          <w:lang w:val="en-GB"/>
        </w:rPr>
        <w:t>CH</w:t>
      </w:r>
      <w:proofErr w:type="spellEnd"/>
      <w:r w:rsidRPr="00DC3DC1">
        <w:rPr>
          <w:lang w:val="en-GB"/>
        </w:rPr>
        <w:t xml:space="preserve"> power can change per </w:t>
      </w:r>
      <w:proofErr w:type="spellStart"/>
      <w:r w:rsidRPr="00DC3DC1">
        <w:rPr>
          <w:lang w:val="en-GB"/>
        </w:rPr>
        <w:t>sTTI</w:t>
      </w:r>
      <w:proofErr w:type="spellEnd"/>
      <w:r w:rsidRPr="00DC3DC1">
        <w:rPr>
          <w:lang w:val="en-GB"/>
        </w:rPr>
        <w:t xml:space="preserve"> over each </w:t>
      </w:r>
      <w:proofErr w:type="spellStart"/>
      <w:r w:rsidRPr="00DC3DC1">
        <w:rPr>
          <w:lang w:val="en-GB"/>
        </w:rPr>
        <w:t>subframe</w:t>
      </w:r>
      <w:proofErr w:type="spellEnd"/>
      <w:r w:rsidRPr="00DC3DC1">
        <w:rPr>
          <w:lang w:val="en-GB"/>
        </w:rPr>
        <w:t>, PH reporting for 1ms TTI becomes challenging.</w:t>
      </w:r>
      <w:r>
        <w:rPr>
          <w:lang w:val="en-GB"/>
        </w:rPr>
        <w:t xml:space="preserve"> Hence, it should be decided whether TPC command can be applied to each individual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within a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or should only be applied once per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. The final design is also dependent on whether a dynamic power sharing across 1ms TTI and </w:t>
      </w:r>
      <w:proofErr w:type="spellStart"/>
      <w:r>
        <w:rPr>
          <w:lang w:val="en-GB"/>
        </w:rPr>
        <w:t>sTTI</w:t>
      </w:r>
      <w:proofErr w:type="spellEnd"/>
      <w:r>
        <w:rPr>
          <w:lang w:val="en-GB"/>
        </w:rPr>
        <w:t xml:space="preserve"> is adopted, or the maximum power can semi-statically </w:t>
      </w:r>
      <w:r w:rsidR="00F80224">
        <w:rPr>
          <w:lang w:val="en-GB"/>
        </w:rPr>
        <w:t>be split between them.</w:t>
      </w:r>
    </w:p>
    <w:p w14:paraId="0FBC3493" w14:textId="2C178A3A" w:rsidR="00B74A6A" w:rsidRDefault="00DC3DC1" w:rsidP="001E0A8C">
      <w:pPr>
        <w:jc w:val="both"/>
        <w:rPr>
          <w:b/>
          <w:lang w:val="en-GB"/>
        </w:rPr>
      </w:pPr>
      <w:r w:rsidRPr="00DC3DC1">
        <w:rPr>
          <w:b/>
          <w:lang w:val="en-GB"/>
        </w:rPr>
        <w:t xml:space="preserve">Proposal 3: Further study whether </w:t>
      </w:r>
      <w:r w:rsidR="00B74A6A">
        <w:rPr>
          <w:b/>
          <w:lang w:val="en-GB"/>
        </w:rPr>
        <w:t xml:space="preserve">the power of each </w:t>
      </w:r>
      <w:proofErr w:type="spellStart"/>
      <w:r w:rsidR="00B74A6A">
        <w:rPr>
          <w:b/>
          <w:lang w:val="en-GB"/>
        </w:rPr>
        <w:t>sPUSCH</w:t>
      </w:r>
      <w:proofErr w:type="spellEnd"/>
      <w:r w:rsidR="00B74A6A">
        <w:rPr>
          <w:b/>
          <w:lang w:val="en-GB"/>
        </w:rPr>
        <w:t xml:space="preserve"> within a </w:t>
      </w:r>
      <w:proofErr w:type="spellStart"/>
      <w:r w:rsidR="00B74A6A">
        <w:rPr>
          <w:b/>
          <w:lang w:val="en-GB"/>
        </w:rPr>
        <w:t>subframe</w:t>
      </w:r>
      <w:proofErr w:type="spellEnd"/>
      <w:r w:rsidR="00B74A6A">
        <w:rPr>
          <w:b/>
          <w:lang w:val="en-GB"/>
        </w:rPr>
        <w:t xml:space="preserve"> can be controlled independently via its associated grant or </w:t>
      </w:r>
      <w:r w:rsidR="00514F6C">
        <w:rPr>
          <w:b/>
          <w:lang w:val="en-GB"/>
        </w:rPr>
        <w:t xml:space="preserve">should the TPC be applied once per </w:t>
      </w:r>
      <w:proofErr w:type="spellStart"/>
      <w:r w:rsidR="00514F6C">
        <w:rPr>
          <w:b/>
          <w:lang w:val="en-GB"/>
        </w:rPr>
        <w:t>subframe</w:t>
      </w:r>
      <w:proofErr w:type="spellEnd"/>
      <w:r w:rsidR="00514F6C">
        <w:rPr>
          <w:b/>
          <w:lang w:val="en-GB"/>
        </w:rPr>
        <w:t>.</w:t>
      </w:r>
    </w:p>
    <w:p w14:paraId="1E1EAF76" w14:textId="48B7EFFE" w:rsidR="004A2433" w:rsidRDefault="004A2433" w:rsidP="001E0A8C">
      <w:pPr>
        <w:jc w:val="both"/>
        <w:rPr>
          <w:lang w:val="en-GB"/>
        </w:rPr>
      </w:pPr>
      <w:r w:rsidRPr="004A2433">
        <w:rPr>
          <w:lang w:val="en-GB"/>
        </w:rPr>
        <w:t xml:space="preserve">Another aspect to look at it the power control for SRS transmission. </w:t>
      </w:r>
      <w:r>
        <w:rPr>
          <w:lang w:val="en-GB"/>
        </w:rPr>
        <w:t xml:space="preserve">In legacy LTE, the setting of the UE transmit power for the SRS during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i</m:t>
        </m:r>
      </m:oMath>
      <w:r>
        <w:rPr>
          <w:lang w:val="en-GB"/>
        </w:rPr>
        <w:t xml:space="preserve"> for serving cell </w:t>
      </w:r>
      <m:oMath>
        <m:r>
          <w:rPr>
            <w:rFonts w:ascii="Cambria Math" w:hAnsi="Cambria Math"/>
            <w:lang w:val="en-GB"/>
          </w:rPr>
          <m:t>c</m:t>
        </m:r>
      </m:oMath>
      <w:r>
        <w:rPr>
          <w:lang w:val="en-GB"/>
        </w:rPr>
        <w:t xml:space="preserve"> is defined as:</w:t>
      </w:r>
    </w:p>
    <w:p w14:paraId="537EB95D" w14:textId="1D9A41D7" w:rsidR="004A2433" w:rsidRPr="004A2433" w:rsidRDefault="004A2433" w:rsidP="001E0A8C">
      <w:pPr>
        <w:jc w:val="both"/>
        <w:rPr>
          <w:lang w:val="en-GB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GB"/>
            </w:rPr>
            <m:t>min⁡</m:t>
          </m:r>
          <m:r>
            <w:rPr>
              <w:rFonts w:ascii="Cambria Math" w:hAnsi="Cambria Math"/>
              <w:lang w:val="en-GB"/>
            </w:rPr>
            <m:t>{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lang w:val="en-GB"/>
                </w:rPr>
                <m:t>CMAX,c</m:t>
              </m:r>
            </m:sub>
          </m:sSub>
          <m:r>
            <w:rPr>
              <w:rFonts w:ascii="Cambria Math" w:hAnsi="Cambria Math"/>
              <w:lang w:val="en-GB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lang w:val="en-GB"/>
                </w:rPr>
                <m:t>SRS-OFFSET,c</m:t>
              </m:r>
            </m:sub>
          </m:sSub>
          <m:d>
            <m:dPr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r>
                <w:rPr>
                  <w:rFonts w:ascii="Cambria Math" w:hAnsi="Cambria Math"/>
                  <w:lang w:val="en-GB"/>
                </w:rPr>
                <m:t>m</m:t>
              </m:r>
            </m:e>
          </m:d>
          <m:r>
            <w:rPr>
              <w:rFonts w:ascii="Cambria Math" w:hAnsi="Cambria Math"/>
              <w:lang w:val="en-GB"/>
            </w:rPr>
            <m:t>+10</m:t>
          </m:r>
          <m:func>
            <m:funcPr>
              <m:ctrlPr>
                <w:rPr>
                  <w:rFonts w:ascii="Cambria Math" w:hAnsi="Cambria Math"/>
                  <w:i/>
                  <w:lang w:val="en-GB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log</m:t>
                  </m:r>
                  <m:ctrlPr>
                    <w:rPr>
                      <w:rFonts w:ascii="Cambria Math" w:hAnsi="Cambria Math"/>
                      <w:lang w:val="en-GB"/>
                    </w:rPr>
                  </m:ctrlP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10</m:t>
                  </m:r>
                  <m:ctrlPr>
                    <w:rPr>
                      <w:rFonts w:ascii="Cambria Math" w:hAnsi="Cambria Math"/>
                      <w:lang w:val="en-GB"/>
                    </w:rPr>
                  </m:ctrlP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SRS,c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O-PUSCH,c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j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 xml:space="preserve">+ 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j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.P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(i)}.</m:t>
              </m:r>
            </m:e>
          </m:func>
        </m:oMath>
      </m:oMathPara>
    </w:p>
    <w:p w14:paraId="539D2D74" w14:textId="77777777" w:rsidR="00BE766E" w:rsidRDefault="004A2433" w:rsidP="001E0A8C">
      <w:pPr>
        <w:jc w:val="both"/>
        <w:rPr>
          <w:lang w:val="en-GB"/>
        </w:rPr>
      </w:pPr>
      <w:r>
        <w:rPr>
          <w:lang w:val="en-GB"/>
        </w:rPr>
        <w:lastRenderedPageBreak/>
        <w:t xml:space="preserve">Similar to PUSCH versus </w:t>
      </w:r>
      <w:proofErr w:type="spellStart"/>
      <w:r>
        <w:rPr>
          <w:lang w:val="en-GB"/>
        </w:rPr>
        <w:t>sPUSCH</w:t>
      </w:r>
      <w:proofErr w:type="spellEnd"/>
      <w:r>
        <w:rPr>
          <w:lang w:val="en-GB"/>
        </w:rPr>
        <w:t xml:space="preserve"> power control, since the UE-specific SRS configurations may be different between 1ms SRS and shortened SRS, their open-loop power control parameters should be configured independently. Also, the closed-loop power</w:t>
      </w:r>
      <w:r w:rsidR="00BE766E">
        <w:rPr>
          <w:lang w:val="en-GB"/>
        </w:rPr>
        <w:t xml:space="preserve"> adjustment for shortened SRS should be based on that of the </w:t>
      </w:r>
      <w:proofErr w:type="spellStart"/>
      <w:r w:rsidR="00BE766E">
        <w:rPr>
          <w:lang w:val="en-GB"/>
        </w:rPr>
        <w:t>sPUSCH</w:t>
      </w:r>
      <w:proofErr w:type="spellEnd"/>
      <w:r w:rsidR="00BE766E">
        <w:rPr>
          <w:lang w:val="en-GB"/>
        </w:rPr>
        <w:t>.</w:t>
      </w:r>
    </w:p>
    <w:p w14:paraId="41DC92C6" w14:textId="78BB20E6" w:rsidR="004A2433" w:rsidRPr="00BE766E" w:rsidRDefault="00BE766E" w:rsidP="001E0A8C">
      <w:pPr>
        <w:jc w:val="both"/>
        <w:rPr>
          <w:b/>
          <w:lang w:val="en-GB"/>
        </w:rPr>
      </w:pPr>
      <w:r w:rsidRPr="00BE766E">
        <w:rPr>
          <w:b/>
          <w:lang w:val="en-GB"/>
        </w:rPr>
        <w:t xml:space="preserve">Proposal 4: For </w:t>
      </w:r>
      <w:proofErr w:type="spellStart"/>
      <w:r w:rsidRPr="00BE766E">
        <w:rPr>
          <w:b/>
          <w:lang w:val="en-GB"/>
        </w:rPr>
        <w:t>sTTI</w:t>
      </w:r>
      <w:proofErr w:type="spellEnd"/>
      <w:r w:rsidRPr="00BE766E">
        <w:rPr>
          <w:b/>
          <w:lang w:val="en-GB"/>
        </w:rPr>
        <w:t xml:space="preserve"> SRS transmission, both the closed-loop as well as the open-loop power control parameters should be configured independent of those of the 1ms TTI. </w:t>
      </w:r>
    </w:p>
    <w:p w14:paraId="1266F8BE" w14:textId="3EA2E2F5" w:rsidR="009E0303" w:rsidRPr="00113EC6" w:rsidRDefault="001E0A8C" w:rsidP="00113EC6">
      <w:pPr>
        <w:pStyle w:val="Heading1"/>
        <w:ind w:left="0" w:firstLine="0"/>
        <w:jc w:val="both"/>
      </w:pPr>
      <w:r>
        <w:t>3</w:t>
      </w:r>
      <w:r w:rsidR="00491EEE" w:rsidRPr="00E05A22">
        <w:tab/>
      </w:r>
      <w:r w:rsidR="00BA2042">
        <w:t xml:space="preserve">         </w:t>
      </w:r>
      <w:r w:rsidR="00491EEE" w:rsidRPr="00E05A22">
        <w:t xml:space="preserve">Conclusions </w:t>
      </w:r>
      <w:r w:rsidR="009E0303">
        <w:rPr>
          <w:b/>
        </w:rPr>
        <w:t xml:space="preserve"> </w:t>
      </w:r>
    </w:p>
    <w:p w14:paraId="13EE0927" w14:textId="77777777" w:rsidR="00B74A6A" w:rsidRPr="00B74A6A" w:rsidRDefault="00B74A6A" w:rsidP="00B74A6A">
      <w:pPr>
        <w:jc w:val="both"/>
        <w:rPr>
          <w:b/>
          <w:lang w:val="en-GB"/>
        </w:rPr>
      </w:pPr>
      <w:r w:rsidRPr="00B74A6A">
        <w:rPr>
          <w:b/>
          <w:lang w:val="en-GB"/>
        </w:rPr>
        <w:t xml:space="preserve">Proposal 1: For </w:t>
      </w:r>
      <w:proofErr w:type="spellStart"/>
      <w:r w:rsidRPr="00B74A6A">
        <w:rPr>
          <w:b/>
          <w:lang w:val="en-GB"/>
        </w:rPr>
        <w:t>sPUSCH</w:t>
      </w:r>
      <w:proofErr w:type="spellEnd"/>
      <w:r w:rsidRPr="00B74A6A">
        <w:rPr>
          <w:b/>
          <w:lang w:val="en-GB"/>
        </w:rPr>
        <w:t xml:space="preserve">, the open-loop power control parameters should be defined independent of those of the legacy LTE. </w:t>
      </w:r>
    </w:p>
    <w:p w14:paraId="588A8C00" w14:textId="3F88E298" w:rsidR="00514F6C" w:rsidRDefault="00514F6C" w:rsidP="00514F6C">
      <w:pPr>
        <w:jc w:val="both"/>
        <w:rPr>
          <w:b/>
          <w:lang w:val="en-GB"/>
        </w:rPr>
      </w:pPr>
      <w:r w:rsidRPr="00DD4A51">
        <w:rPr>
          <w:b/>
          <w:lang w:val="en-GB"/>
        </w:rPr>
        <w:t xml:space="preserve">Proposal 2: The closed-loop power control parameter of </w:t>
      </w:r>
      <w:proofErr w:type="spellStart"/>
      <w:r w:rsidRPr="00DD4A51">
        <w:rPr>
          <w:b/>
          <w:lang w:val="en-GB"/>
        </w:rPr>
        <w:t>sPU</w:t>
      </w:r>
      <w:r>
        <w:rPr>
          <w:b/>
          <w:lang w:val="en-GB"/>
        </w:rPr>
        <w:t>S</w:t>
      </w:r>
      <w:r w:rsidRPr="00DD4A51">
        <w:rPr>
          <w:b/>
          <w:lang w:val="en-GB"/>
        </w:rPr>
        <w:t>CH</w:t>
      </w:r>
      <w:proofErr w:type="spellEnd"/>
      <w:r w:rsidRPr="00DD4A51">
        <w:rPr>
          <w:b/>
          <w:lang w:val="en-GB"/>
        </w:rPr>
        <w:t xml:space="preserve"> is controlled via a TPC command within</w:t>
      </w:r>
      <w:r>
        <w:rPr>
          <w:b/>
          <w:lang w:val="en-GB"/>
        </w:rPr>
        <w:t xml:space="preserve"> the UL grant</w:t>
      </w:r>
      <w:r w:rsidRPr="00DD4A51">
        <w:rPr>
          <w:b/>
          <w:lang w:val="en-GB"/>
        </w:rPr>
        <w:t xml:space="preserve">, and is applied to the corresponding UL </w:t>
      </w:r>
      <w:proofErr w:type="spellStart"/>
      <w:r w:rsidRPr="00DD4A51">
        <w:rPr>
          <w:b/>
          <w:lang w:val="en-GB"/>
        </w:rPr>
        <w:t>sTTI</w:t>
      </w:r>
      <w:proofErr w:type="spellEnd"/>
      <w:r w:rsidRPr="00DD4A51">
        <w:rPr>
          <w:b/>
          <w:lang w:val="en-GB"/>
        </w:rPr>
        <w:t>.</w:t>
      </w:r>
    </w:p>
    <w:p w14:paraId="1C14C2BE" w14:textId="77777777" w:rsidR="00514F6C" w:rsidRDefault="00514F6C" w:rsidP="00514F6C">
      <w:pPr>
        <w:jc w:val="both"/>
        <w:rPr>
          <w:b/>
          <w:lang w:val="en-GB"/>
        </w:rPr>
      </w:pPr>
      <w:r w:rsidRPr="00DC3DC1">
        <w:rPr>
          <w:b/>
          <w:lang w:val="en-GB"/>
        </w:rPr>
        <w:t xml:space="preserve">Proposal 3: Further study whether </w:t>
      </w:r>
      <w:r>
        <w:rPr>
          <w:b/>
          <w:lang w:val="en-GB"/>
        </w:rPr>
        <w:t xml:space="preserve">the power of each </w:t>
      </w:r>
      <w:proofErr w:type="spellStart"/>
      <w:r>
        <w:rPr>
          <w:b/>
          <w:lang w:val="en-GB"/>
        </w:rPr>
        <w:t>sPUSCH</w:t>
      </w:r>
      <w:proofErr w:type="spellEnd"/>
      <w:r>
        <w:rPr>
          <w:b/>
          <w:lang w:val="en-GB"/>
        </w:rPr>
        <w:t xml:space="preserve"> within a </w:t>
      </w:r>
      <w:proofErr w:type="spellStart"/>
      <w:r>
        <w:rPr>
          <w:b/>
          <w:lang w:val="en-GB"/>
        </w:rPr>
        <w:t>subframe</w:t>
      </w:r>
      <w:proofErr w:type="spellEnd"/>
      <w:r>
        <w:rPr>
          <w:b/>
          <w:lang w:val="en-GB"/>
        </w:rPr>
        <w:t xml:space="preserve"> can be controlled independently via its associated grant or should the TPC be applied once per </w:t>
      </w:r>
      <w:proofErr w:type="spellStart"/>
      <w:r>
        <w:rPr>
          <w:b/>
          <w:lang w:val="en-GB"/>
        </w:rPr>
        <w:t>subframe</w:t>
      </w:r>
      <w:proofErr w:type="spellEnd"/>
      <w:r>
        <w:rPr>
          <w:b/>
          <w:lang w:val="en-GB"/>
        </w:rPr>
        <w:t>.</w:t>
      </w:r>
    </w:p>
    <w:p w14:paraId="122ADF64" w14:textId="77777777" w:rsidR="00BE766E" w:rsidRPr="00BE766E" w:rsidRDefault="00BE766E" w:rsidP="00BE766E">
      <w:pPr>
        <w:jc w:val="both"/>
        <w:rPr>
          <w:b/>
          <w:lang w:val="en-GB"/>
        </w:rPr>
      </w:pPr>
      <w:r w:rsidRPr="00BE766E">
        <w:rPr>
          <w:b/>
          <w:lang w:val="en-GB"/>
        </w:rPr>
        <w:t xml:space="preserve">Proposal 4: For </w:t>
      </w:r>
      <w:proofErr w:type="spellStart"/>
      <w:r w:rsidRPr="00BE766E">
        <w:rPr>
          <w:b/>
          <w:lang w:val="en-GB"/>
        </w:rPr>
        <w:t>sTTI</w:t>
      </w:r>
      <w:proofErr w:type="spellEnd"/>
      <w:r w:rsidRPr="00BE766E">
        <w:rPr>
          <w:b/>
          <w:lang w:val="en-GB"/>
        </w:rPr>
        <w:t xml:space="preserve"> SRS transmission, both the closed-loop as well as the open-loop power control parameters should be configured independent of those of the 1ms TTI. </w:t>
      </w:r>
    </w:p>
    <w:p w14:paraId="0169C866" w14:textId="77777777" w:rsidR="00514F6C" w:rsidRDefault="00514F6C" w:rsidP="00514F6C">
      <w:pPr>
        <w:jc w:val="both"/>
        <w:rPr>
          <w:b/>
          <w:lang w:val="en-GB"/>
        </w:rPr>
      </w:pPr>
    </w:p>
    <w:p w14:paraId="66EF4816" w14:textId="77777777" w:rsidR="001E0A8C" w:rsidRPr="00482B01" w:rsidRDefault="001E0A8C" w:rsidP="000B32A6">
      <w:pPr>
        <w:jc w:val="both"/>
        <w:rPr>
          <w:b/>
          <w:lang w:val="en-GB"/>
        </w:rPr>
      </w:pPr>
    </w:p>
    <w:sectPr w:rsidR="001E0A8C" w:rsidRPr="00482B01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4F29C7" w14:textId="77777777" w:rsidR="00A43636" w:rsidRDefault="00A43636">
      <w:r>
        <w:separator/>
      </w:r>
    </w:p>
  </w:endnote>
  <w:endnote w:type="continuationSeparator" w:id="0">
    <w:p w14:paraId="5278BA33" w14:textId="77777777" w:rsidR="00A43636" w:rsidRDefault="00A43636">
      <w:r>
        <w:continuationSeparator/>
      </w:r>
    </w:p>
  </w:endnote>
  <w:endnote w:type="continuationNotice" w:id="1">
    <w:p w14:paraId="258D6A1D" w14:textId="77777777" w:rsidR="00A43636" w:rsidRDefault="00A436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6B0542" w:rsidRDefault="006B05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6B0542" w:rsidRDefault="006B05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09F5BFA8" w:rsidR="006B0542" w:rsidRDefault="006B05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4B8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E4B8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587D3" w14:textId="77777777" w:rsidR="00A43636" w:rsidRDefault="00A43636">
      <w:r>
        <w:separator/>
      </w:r>
    </w:p>
  </w:footnote>
  <w:footnote w:type="continuationSeparator" w:id="0">
    <w:p w14:paraId="5764B0DF" w14:textId="77777777" w:rsidR="00A43636" w:rsidRDefault="00A43636">
      <w:r>
        <w:continuationSeparator/>
      </w:r>
    </w:p>
  </w:footnote>
  <w:footnote w:type="continuationNotice" w:id="1">
    <w:p w14:paraId="1F2BE8AF" w14:textId="77777777" w:rsidR="00A43636" w:rsidRDefault="00A436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6B0542" w:rsidRDefault="006B05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E1F0625"/>
    <w:multiLevelType w:val="hybridMultilevel"/>
    <w:tmpl w:val="B898261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9EF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E75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5FD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0E3"/>
    <w:rsid w:val="000377B8"/>
    <w:rsid w:val="00037A21"/>
    <w:rsid w:val="00037C88"/>
    <w:rsid w:val="000404F2"/>
    <w:rsid w:val="000417B6"/>
    <w:rsid w:val="000421A0"/>
    <w:rsid w:val="000422E6"/>
    <w:rsid w:val="000429D0"/>
    <w:rsid w:val="00042B1B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2F9F"/>
    <w:rsid w:val="00053A47"/>
    <w:rsid w:val="00054700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6D0"/>
    <w:rsid w:val="00057F6C"/>
    <w:rsid w:val="00060BE0"/>
    <w:rsid w:val="00060D34"/>
    <w:rsid w:val="00060FDB"/>
    <w:rsid w:val="000612C5"/>
    <w:rsid w:val="00061CAB"/>
    <w:rsid w:val="00061FD7"/>
    <w:rsid w:val="00062B65"/>
    <w:rsid w:val="00062CA8"/>
    <w:rsid w:val="00063297"/>
    <w:rsid w:val="00063E21"/>
    <w:rsid w:val="00063F57"/>
    <w:rsid w:val="0006549C"/>
    <w:rsid w:val="0006633C"/>
    <w:rsid w:val="00066576"/>
    <w:rsid w:val="00066696"/>
    <w:rsid w:val="000667D1"/>
    <w:rsid w:val="00066B79"/>
    <w:rsid w:val="0006722B"/>
    <w:rsid w:val="0006739D"/>
    <w:rsid w:val="0006774C"/>
    <w:rsid w:val="000708A9"/>
    <w:rsid w:val="0007140F"/>
    <w:rsid w:val="0007164E"/>
    <w:rsid w:val="000716FB"/>
    <w:rsid w:val="000727E3"/>
    <w:rsid w:val="00072BEC"/>
    <w:rsid w:val="00072CD5"/>
    <w:rsid w:val="00072EFA"/>
    <w:rsid w:val="000732F1"/>
    <w:rsid w:val="000743A0"/>
    <w:rsid w:val="000743B4"/>
    <w:rsid w:val="00074A64"/>
    <w:rsid w:val="00074BF5"/>
    <w:rsid w:val="00075680"/>
    <w:rsid w:val="00075C29"/>
    <w:rsid w:val="00077EB9"/>
    <w:rsid w:val="000801D8"/>
    <w:rsid w:val="00080783"/>
    <w:rsid w:val="0008205A"/>
    <w:rsid w:val="0008257A"/>
    <w:rsid w:val="000831C7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2C1E"/>
    <w:rsid w:val="000931C3"/>
    <w:rsid w:val="00093B1F"/>
    <w:rsid w:val="00094EF2"/>
    <w:rsid w:val="0009559C"/>
    <w:rsid w:val="0009709B"/>
    <w:rsid w:val="000A0733"/>
    <w:rsid w:val="000A0D72"/>
    <w:rsid w:val="000A0E99"/>
    <w:rsid w:val="000A13DD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BA0"/>
    <w:rsid w:val="000A6CFE"/>
    <w:rsid w:val="000B1B68"/>
    <w:rsid w:val="000B1CD3"/>
    <w:rsid w:val="000B1FBE"/>
    <w:rsid w:val="000B23E2"/>
    <w:rsid w:val="000B245F"/>
    <w:rsid w:val="000B247A"/>
    <w:rsid w:val="000B256B"/>
    <w:rsid w:val="000B32A6"/>
    <w:rsid w:val="000B3F37"/>
    <w:rsid w:val="000B53AC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7E"/>
    <w:rsid w:val="000D0C91"/>
    <w:rsid w:val="000D0E6C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3A7A"/>
    <w:rsid w:val="000D41F3"/>
    <w:rsid w:val="000D4324"/>
    <w:rsid w:val="000D4C5E"/>
    <w:rsid w:val="000D4DE6"/>
    <w:rsid w:val="000D545E"/>
    <w:rsid w:val="000D5958"/>
    <w:rsid w:val="000D59CC"/>
    <w:rsid w:val="000D59D6"/>
    <w:rsid w:val="000D69D4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63B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075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5300"/>
    <w:rsid w:val="000F6974"/>
    <w:rsid w:val="000F6AFA"/>
    <w:rsid w:val="000F7452"/>
    <w:rsid w:val="000F794D"/>
    <w:rsid w:val="000F7F19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8EC"/>
    <w:rsid w:val="00107A94"/>
    <w:rsid w:val="00110030"/>
    <w:rsid w:val="00110086"/>
    <w:rsid w:val="0011051C"/>
    <w:rsid w:val="00110AE3"/>
    <w:rsid w:val="00110FFF"/>
    <w:rsid w:val="00111011"/>
    <w:rsid w:val="00111345"/>
    <w:rsid w:val="001115C0"/>
    <w:rsid w:val="00111AD9"/>
    <w:rsid w:val="00112B8F"/>
    <w:rsid w:val="00112CFB"/>
    <w:rsid w:val="001134DA"/>
    <w:rsid w:val="00113EC6"/>
    <w:rsid w:val="001140FA"/>
    <w:rsid w:val="001146A3"/>
    <w:rsid w:val="00114B8D"/>
    <w:rsid w:val="00114EA7"/>
    <w:rsid w:val="0011538D"/>
    <w:rsid w:val="00115B96"/>
    <w:rsid w:val="00115CD0"/>
    <w:rsid w:val="00115F55"/>
    <w:rsid w:val="00117957"/>
    <w:rsid w:val="00117C13"/>
    <w:rsid w:val="00120545"/>
    <w:rsid w:val="00121412"/>
    <w:rsid w:val="001232B7"/>
    <w:rsid w:val="00123993"/>
    <w:rsid w:val="0012467D"/>
    <w:rsid w:val="00124A01"/>
    <w:rsid w:val="00124D4C"/>
    <w:rsid w:val="00124D8C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11D"/>
    <w:rsid w:val="001341A7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C4B"/>
    <w:rsid w:val="00155E24"/>
    <w:rsid w:val="00156045"/>
    <w:rsid w:val="001560ED"/>
    <w:rsid w:val="001563F1"/>
    <w:rsid w:val="001572A5"/>
    <w:rsid w:val="0015737A"/>
    <w:rsid w:val="00157847"/>
    <w:rsid w:val="00160786"/>
    <w:rsid w:val="00160A67"/>
    <w:rsid w:val="00161617"/>
    <w:rsid w:val="00161870"/>
    <w:rsid w:val="00161AEB"/>
    <w:rsid w:val="00162262"/>
    <w:rsid w:val="00162BD5"/>
    <w:rsid w:val="001630E4"/>
    <w:rsid w:val="001635BA"/>
    <w:rsid w:val="001639BC"/>
    <w:rsid w:val="0016465B"/>
    <w:rsid w:val="001647FA"/>
    <w:rsid w:val="001651C2"/>
    <w:rsid w:val="00166868"/>
    <w:rsid w:val="001669CF"/>
    <w:rsid w:val="00166EA1"/>
    <w:rsid w:val="00167857"/>
    <w:rsid w:val="00167C50"/>
    <w:rsid w:val="00172414"/>
    <w:rsid w:val="00172C20"/>
    <w:rsid w:val="00174152"/>
    <w:rsid w:val="001746E6"/>
    <w:rsid w:val="00174883"/>
    <w:rsid w:val="00174DDB"/>
    <w:rsid w:val="001752EC"/>
    <w:rsid w:val="001755CA"/>
    <w:rsid w:val="00175891"/>
    <w:rsid w:val="001758E7"/>
    <w:rsid w:val="00175B5A"/>
    <w:rsid w:val="00176C16"/>
    <w:rsid w:val="0017768B"/>
    <w:rsid w:val="00177A0D"/>
    <w:rsid w:val="00177EBD"/>
    <w:rsid w:val="0018016C"/>
    <w:rsid w:val="00181B3A"/>
    <w:rsid w:val="001820B2"/>
    <w:rsid w:val="001828E0"/>
    <w:rsid w:val="00183A98"/>
    <w:rsid w:val="00184E82"/>
    <w:rsid w:val="00185B95"/>
    <w:rsid w:val="00185E59"/>
    <w:rsid w:val="001907C8"/>
    <w:rsid w:val="00191211"/>
    <w:rsid w:val="00191727"/>
    <w:rsid w:val="00191EBF"/>
    <w:rsid w:val="00191F2D"/>
    <w:rsid w:val="001925E5"/>
    <w:rsid w:val="0019331B"/>
    <w:rsid w:val="001934FD"/>
    <w:rsid w:val="00193B10"/>
    <w:rsid w:val="00193D91"/>
    <w:rsid w:val="0019403F"/>
    <w:rsid w:val="00194642"/>
    <w:rsid w:val="0019564C"/>
    <w:rsid w:val="0019573B"/>
    <w:rsid w:val="00195CF1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400"/>
    <w:rsid w:val="001A7697"/>
    <w:rsid w:val="001A76CF"/>
    <w:rsid w:val="001B00B2"/>
    <w:rsid w:val="001B023D"/>
    <w:rsid w:val="001B0257"/>
    <w:rsid w:val="001B0989"/>
    <w:rsid w:val="001B1670"/>
    <w:rsid w:val="001B1ABF"/>
    <w:rsid w:val="001B23B3"/>
    <w:rsid w:val="001B2993"/>
    <w:rsid w:val="001B2DDB"/>
    <w:rsid w:val="001B34E4"/>
    <w:rsid w:val="001B3999"/>
    <w:rsid w:val="001B3A29"/>
    <w:rsid w:val="001B454C"/>
    <w:rsid w:val="001B4E04"/>
    <w:rsid w:val="001B5332"/>
    <w:rsid w:val="001B6D3D"/>
    <w:rsid w:val="001B70CF"/>
    <w:rsid w:val="001B7AB3"/>
    <w:rsid w:val="001C0085"/>
    <w:rsid w:val="001C0588"/>
    <w:rsid w:val="001C063F"/>
    <w:rsid w:val="001C16A9"/>
    <w:rsid w:val="001C1748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63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3817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A8C"/>
    <w:rsid w:val="001E216A"/>
    <w:rsid w:val="001E21FC"/>
    <w:rsid w:val="001E220A"/>
    <w:rsid w:val="001E2419"/>
    <w:rsid w:val="001E24F9"/>
    <w:rsid w:val="001E2563"/>
    <w:rsid w:val="001E2C1A"/>
    <w:rsid w:val="001E359D"/>
    <w:rsid w:val="001E420B"/>
    <w:rsid w:val="001E4704"/>
    <w:rsid w:val="001E4B22"/>
    <w:rsid w:val="001E4B8F"/>
    <w:rsid w:val="001E52F1"/>
    <w:rsid w:val="001E5917"/>
    <w:rsid w:val="001E623D"/>
    <w:rsid w:val="001E6BD1"/>
    <w:rsid w:val="001E6C06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39B9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1F7B80"/>
    <w:rsid w:val="0020032D"/>
    <w:rsid w:val="002003F3"/>
    <w:rsid w:val="002007C1"/>
    <w:rsid w:val="00200BF9"/>
    <w:rsid w:val="00201197"/>
    <w:rsid w:val="002015BA"/>
    <w:rsid w:val="00201AFC"/>
    <w:rsid w:val="00202561"/>
    <w:rsid w:val="0020293F"/>
    <w:rsid w:val="002034AA"/>
    <w:rsid w:val="002034DF"/>
    <w:rsid w:val="002035D1"/>
    <w:rsid w:val="00203D16"/>
    <w:rsid w:val="00204733"/>
    <w:rsid w:val="002047DE"/>
    <w:rsid w:val="00204900"/>
    <w:rsid w:val="00204A5A"/>
    <w:rsid w:val="00204BEA"/>
    <w:rsid w:val="00204C07"/>
    <w:rsid w:val="00205635"/>
    <w:rsid w:val="00205653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15"/>
    <w:rsid w:val="002116CA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6A29"/>
    <w:rsid w:val="00217206"/>
    <w:rsid w:val="00217441"/>
    <w:rsid w:val="002202EC"/>
    <w:rsid w:val="00220B3D"/>
    <w:rsid w:val="00220C22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6F93"/>
    <w:rsid w:val="002279D2"/>
    <w:rsid w:val="00227FF3"/>
    <w:rsid w:val="00230814"/>
    <w:rsid w:val="002309A5"/>
    <w:rsid w:val="00230AD3"/>
    <w:rsid w:val="00230FCF"/>
    <w:rsid w:val="002314BC"/>
    <w:rsid w:val="002314EE"/>
    <w:rsid w:val="00231C70"/>
    <w:rsid w:val="00231D67"/>
    <w:rsid w:val="00233352"/>
    <w:rsid w:val="00235F2E"/>
    <w:rsid w:val="00236F71"/>
    <w:rsid w:val="00237779"/>
    <w:rsid w:val="00237D3F"/>
    <w:rsid w:val="00237E83"/>
    <w:rsid w:val="002400D6"/>
    <w:rsid w:val="00241C8A"/>
    <w:rsid w:val="00242284"/>
    <w:rsid w:val="00242C9E"/>
    <w:rsid w:val="0024353D"/>
    <w:rsid w:val="00243ACD"/>
    <w:rsid w:val="00244767"/>
    <w:rsid w:val="00244924"/>
    <w:rsid w:val="00244DF7"/>
    <w:rsid w:val="0024511F"/>
    <w:rsid w:val="00245492"/>
    <w:rsid w:val="00246327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41E"/>
    <w:rsid w:val="00256B8F"/>
    <w:rsid w:val="00257A62"/>
    <w:rsid w:val="00260587"/>
    <w:rsid w:val="002605CB"/>
    <w:rsid w:val="0026075E"/>
    <w:rsid w:val="00260998"/>
    <w:rsid w:val="00261D05"/>
    <w:rsid w:val="00262830"/>
    <w:rsid w:val="00262952"/>
    <w:rsid w:val="00263BC6"/>
    <w:rsid w:val="00263EA2"/>
    <w:rsid w:val="002640EA"/>
    <w:rsid w:val="002644D5"/>
    <w:rsid w:val="0026511B"/>
    <w:rsid w:val="00265701"/>
    <w:rsid w:val="00265996"/>
    <w:rsid w:val="00265A57"/>
    <w:rsid w:val="00265B7E"/>
    <w:rsid w:val="00266210"/>
    <w:rsid w:val="002669F7"/>
    <w:rsid w:val="00266A13"/>
    <w:rsid w:val="0026716C"/>
    <w:rsid w:val="002676D3"/>
    <w:rsid w:val="00270087"/>
    <w:rsid w:val="002718BB"/>
    <w:rsid w:val="002727C8"/>
    <w:rsid w:val="00272FEB"/>
    <w:rsid w:val="002738C9"/>
    <w:rsid w:val="00273B2D"/>
    <w:rsid w:val="00273CFB"/>
    <w:rsid w:val="00273F03"/>
    <w:rsid w:val="002756D5"/>
    <w:rsid w:val="0027598E"/>
    <w:rsid w:val="00275AD2"/>
    <w:rsid w:val="00276A51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783"/>
    <w:rsid w:val="00280B1C"/>
    <w:rsid w:val="00282055"/>
    <w:rsid w:val="00282BA3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572"/>
    <w:rsid w:val="00291C52"/>
    <w:rsid w:val="002923B9"/>
    <w:rsid w:val="00292C30"/>
    <w:rsid w:val="0029308D"/>
    <w:rsid w:val="00293467"/>
    <w:rsid w:val="00293504"/>
    <w:rsid w:val="00293928"/>
    <w:rsid w:val="002944CA"/>
    <w:rsid w:val="00295C43"/>
    <w:rsid w:val="0029639B"/>
    <w:rsid w:val="00296FD8"/>
    <w:rsid w:val="0029743A"/>
    <w:rsid w:val="00297465"/>
    <w:rsid w:val="00297DBE"/>
    <w:rsid w:val="002A0598"/>
    <w:rsid w:val="002A0724"/>
    <w:rsid w:val="002A07C1"/>
    <w:rsid w:val="002A08EC"/>
    <w:rsid w:val="002A1DF0"/>
    <w:rsid w:val="002A1EBB"/>
    <w:rsid w:val="002A205B"/>
    <w:rsid w:val="002A3668"/>
    <w:rsid w:val="002A36FE"/>
    <w:rsid w:val="002A4CEE"/>
    <w:rsid w:val="002A53DF"/>
    <w:rsid w:val="002A544B"/>
    <w:rsid w:val="002A7431"/>
    <w:rsid w:val="002B03CD"/>
    <w:rsid w:val="002B0459"/>
    <w:rsid w:val="002B07BF"/>
    <w:rsid w:val="002B0805"/>
    <w:rsid w:val="002B0FD5"/>
    <w:rsid w:val="002B11A0"/>
    <w:rsid w:val="002B26D2"/>
    <w:rsid w:val="002B2C92"/>
    <w:rsid w:val="002B318B"/>
    <w:rsid w:val="002B3738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1FB7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225"/>
    <w:rsid w:val="002C6374"/>
    <w:rsid w:val="002C7B03"/>
    <w:rsid w:val="002D0657"/>
    <w:rsid w:val="002D080E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D78F9"/>
    <w:rsid w:val="002E042F"/>
    <w:rsid w:val="002E0AC5"/>
    <w:rsid w:val="002E134C"/>
    <w:rsid w:val="002E16BC"/>
    <w:rsid w:val="002E1946"/>
    <w:rsid w:val="002E1A18"/>
    <w:rsid w:val="002E1BAE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7F"/>
    <w:rsid w:val="002F1E03"/>
    <w:rsid w:val="002F2AE0"/>
    <w:rsid w:val="002F2FB7"/>
    <w:rsid w:val="002F3827"/>
    <w:rsid w:val="002F413F"/>
    <w:rsid w:val="002F44AD"/>
    <w:rsid w:val="002F45D3"/>
    <w:rsid w:val="002F5C18"/>
    <w:rsid w:val="002F5D8F"/>
    <w:rsid w:val="002F5FDA"/>
    <w:rsid w:val="002F6C8C"/>
    <w:rsid w:val="002F7D48"/>
    <w:rsid w:val="0030000D"/>
    <w:rsid w:val="003005AC"/>
    <w:rsid w:val="00300A26"/>
    <w:rsid w:val="003011C0"/>
    <w:rsid w:val="0030121F"/>
    <w:rsid w:val="00301890"/>
    <w:rsid w:val="00302034"/>
    <w:rsid w:val="003024DE"/>
    <w:rsid w:val="00302701"/>
    <w:rsid w:val="00303442"/>
    <w:rsid w:val="003044B9"/>
    <w:rsid w:val="00305A86"/>
    <w:rsid w:val="0030643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5A0B"/>
    <w:rsid w:val="00316717"/>
    <w:rsid w:val="00317050"/>
    <w:rsid w:val="00320B56"/>
    <w:rsid w:val="00320F94"/>
    <w:rsid w:val="003216FE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267C"/>
    <w:rsid w:val="0033306E"/>
    <w:rsid w:val="00333DC8"/>
    <w:rsid w:val="00335250"/>
    <w:rsid w:val="003358D3"/>
    <w:rsid w:val="0033592C"/>
    <w:rsid w:val="00335B9C"/>
    <w:rsid w:val="00336164"/>
    <w:rsid w:val="003407E8"/>
    <w:rsid w:val="0034150F"/>
    <w:rsid w:val="0034298C"/>
    <w:rsid w:val="0034305B"/>
    <w:rsid w:val="00343E84"/>
    <w:rsid w:val="003444EB"/>
    <w:rsid w:val="00344778"/>
    <w:rsid w:val="00344F78"/>
    <w:rsid w:val="0034511B"/>
    <w:rsid w:val="003456F8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455"/>
    <w:rsid w:val="00354D13"/>
    <w:rsid w:val="00355C3F"/>
    <w:rsid w:val="00355DD1"/>
    <w:rsid w:val="0035680B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3401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A6B"/>
    <w:rsid w:val="003741D2"/>
    <w:rsid w:val="00374804"/>
    <w:rsid w:val="00374CFA"/>
    <w:rsid w:val="00374F06"/>
    <w:rsid w:val="00375BD2"/>
    <w:rsid w:val="0037620B"/>
    <w:rsid w:val="003764FA"/>
    <w:rsid w:val="00376A34"/>
    <w:rsid w:val="00376AD6"/>
    <w:rsid w:val="00376C0D"/>
    <w:rsid w:val="0037709A"/>
    <w:rsid w:val="003773C7"/>
    <w:rsid w:val="00377569"/>
    <w:rsid w:val="003778AC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7EC"/>
    <w:rsid w:val="00383D4B"/>
    <w:rsid w:val="00383D7C"/>
    <w:rsid w:val="003848D9"/>
    <w:rsid w:val="003858DF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69B"/>
    <w:rsid w:val="00394E4F"/>
    <w:rsid w:val="003959A9"/>
    <w:rsid w:val="0039665F"/>
    <w:rsid w:val="00396D81"/>
    <w:rsid w:val="00397DDE"/>
    <w:rsid w:val="003A0311"/>
    <w:rsid w:val="003A0A60"/>
    <w:rsid w:val="003A0E26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44FC"/>
    <w:rsid w:val="003A5125"/>
    <w:rsid w:val="003A590E"/>
    <w:rsid w:val="003A5AB1"/>
    <w:rsid w:val="003A5D83"/>
    <w:rsid w:val="003A5F1C"/>
    <w:rsid w:val="003A6D8E"/>
    <w:rsid w:val="003A7354"/>
    <w:rsid w:val="003B0B4D"/>
    <w:rsid w:val="003B1041"/>
    <w:rsid w:val="003B1B0A"/>
    <w:rsid w:val="003B1DFE"/>
    <w:rsid w:val="003B1E5D"/>
    <w:rsid w:val="003B1E84"/>
    <w:rsid w:val="003B2360"/>
    <w:rsid w:val="003B3F9B"/>
    <w:rsid w:val="003B41B2"/>
    <w:rsid w:val="003B4485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C3C"/>
    <w:rsid w:val="003C0FB1"/>
    <w:rsid w:val="003C1734"/>
    <w:rsid w:val="003C1F75"/>
    <w:rsid w:val="003C23C3"/>
    <w:rsid w:val="003C28E6"/>
    <w:rsid w:val="003C4F25"/>
    <w:rsid w:val="003C5113"/>
    <w:rsid w:val="003C5FE4"/>
    <w:rsid w:val="003C6C83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1A3"/>
    <w:rsid w:val="003D3C11"/>
    <w:rsid w:val="003D4350"/>
    <w:rsid w:val="003D4409"/>
    <w:rsid w:val="003D4A54"/>
    <w:rsid w:val="003D5717"/>
    <w:rsid w:val="003D5B80"/>
    <w:rsid w:val="003D620B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2AA"/>
    <w:rsid w:val="003E46DB"/>
    <w:rsid w:val="003E4CDB"/>
    <w:rsid w:val="003E6592"/>
    <w:rsid w:val="003E6B0B"/>
    <w:rsid w:val="003F04A7"/>
    <w:rsid w:val="003F0656"/>
    <w:rsid w:val="003F074F"/>
    <w:rsid w:val="003F0EBC"/>
    <w:rsid w:val="003F1133"/>
    <w:rsid w:val="003F1673"/>
    <w:rsid w:val="003F169A"/>
    <w:rsid w:val="003F2034"/>
    <w:rsid w:val="003F2244"/>
    <w:rsid w:val="003F23B6"/>
    <w:rsid w:val="003F2624"/>
    <w:rsid w:val="003F2711"/>
    <w:rsid w:val="003F34A4"/>
    <w:rsid w:val="003F3978"/>
    <w:rsid w:val="003F3B26"/>
    <w:rsid w:val="003F3CCB"/>
    <w:rsid w:val="003F3DA7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9B3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973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4814"/>
    <w:rsid w:val="00425C97"/>
    <w:rsid w:val="00426034"/>
    <w:rsid w:val="00426359"/>
    <w:rsid w:val="0042654A"/>
    <w:rsid w:val="00426644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E20"/>
    <w:rsid w:val="00432F8F"/>
    <w:rsid w:val="00433173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37CC2"/>
    <w:rsid w:val="0044035D"/>
    <w:rsid w:val="0044166C"/>
    <w:rsid w:val="00441FE8"/>
    <w:rsid w:val="00442856"/>
    <w:rsid w:val="00442AF0"/>
    <w:rsid w:val="004430FD"/>
    <w:rsid w:val="00443174"/>
    <w:rsid w:val="00443D9E"/>
    <w:rsid w:val="00443DFB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7226"/>
    <w:rsid w:val="0044747B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65F"/>
    <w:rsid w:val="00455CC0"/>
    <w:rsid w:val="00456114"/>
    <w:rsid w:val="004562F8"/>
    <w:rsid w:val="00456971"/>
    <w:rsid w:val="0045742D"/>
    <w:rsid w:val="004574AB"/>
    <w:rsid w:val="00460121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2F27"/>
    <w:rsid w:val="00463146"/>
    <w:rsid w:val="004641FE"/>
    <w:rsid w:val="0046434B"/>
    <w:rsid w:val="00464649"/>
    <w:rsid w:val="00465573"/>
    <w:rsid w:val="004659F2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2E29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B01"/>
    <w:rsid w:val="00482F20"/>
    <w:rsid w:val="004832EE"/>
    <w:rsid w:val="00483CCA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7F9"/>
    <w:rsid w:val="00487852"/>
    <w:rsid w:val="00487C42"/>
    <w:rsid w:val="00490165"/>
    <w:rsid w:val="004904AD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0E21"/>
    <w:rsid w:val="004A15A9"/>
    <w:rsid w:val="004A201F"/>
    <w:rsid w:val="004A2433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71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CB9"/>
    <w:rsid w:val="004D18FA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CA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4242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B30"/>
    <w:rsid w:val="004F2FC3"/>
    <w:rsid w:val="004F3155"/>
    <w:rsid w:val="004F31D6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85C"/>
    <w:rsid w:val="00503EC5"/>
    <w:rsid w:val="00503F53"/>
    <w:rsid w:val="005043A3"/>
    <w:rsid w:val="00504A7C"/>
    <w:rsid w:val="00504FF2"/>
    <w:rsid w:val="005052AC"/>
    <w:rsid w:val="00505A2A"/>
    <w:rsid w:val="00505BED"/>
    <w:rsid w:val="00505E39"/>
    <w:rsid w:val="00506571"/>
    <w:rsid w:val="00506700"/>
    <w:rsid w:val="00506C2E"/>
    <w:rsid w:val="00506C9A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4F6C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974"/>
    <w:rsid w:val="00523B71"/>
    <w:rsid w:val="00523F32"/>
    <w:rsid w:val="005251DA"/>
    <w:rsid w:val="00525515"/>
    <w:rsid w:val="005255CE"/>
    <w:rsid w:val="00525CAE"/>
    <w:rsid w:val="00526C8A"/>
    <w:rsid w:val="00526E72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3572F"/>
    <w:rsid w:val="005408FD"/>
    <w:rsid w:val="005415B2"/>
    <w:rsid w:val="005417A0"/>
    <w:rsid w:val="005422E8"/>
    <w:rsid w:val="005426C4"/>
    <w:rsid w:val="00543342"/>
    <w:rsid w:val="00543A66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81"/>
    <w:rsid w:val="00552AC3"/>
    <w:rsid w:val="005533EA"/>
    <w:rsid w:val="0055348E"/>
    <w:rsid w:val="00553C13"/>
    <w:rsid w:val="00554999"/>
    <w:rsid w:val="005555A1"/>
    <w:rsid w:val="00556431"/>
    <w:rsid w:val="00556461"/>
    <w:rsid w:val="00557004"/>
    <w:rsid w:val="005570E7"/>
    <w:rsid w:val="00560546"/>
    <w:rsid w:val="00560C47"/>
    <w:rsid w:val="005612F8"/>
    <w:rsid w:val="00561A55"/>
    <w:rsid w:val="0056200F"/>
    <w:rsid w:val="00562276"/>
    <w:rsid w:val="005622DF"/>
    <w:rsid w:val="005639EE"/>
    <w:rsid w:val="00563B5A"/>
    <w:rsid w:val="0056434D"/>
    <w:rsid w:val="005649A2"/>
    <w:rsid w:val="00564D6E"/>
    <w:rsid w:val="00564EB2"/>
    <w:rsid w:val="0056710F"/>
    <w:rsid w:val="0056719E"/>
    <w:rsid w:val="00567D6E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A62"/>
    <w:rsid w:val="00595B80"/>
    <w:rsid w:val="00596788"/>
    <w:rsid w:val="005968C4"/>
    <w:rsid w:val="00596A82"/>
    <w:rsid w:val="00596BAE"/>
    <w:rsid w:val="00597605"/>
    <w:rsid w:val="005A05C6"/>
    <w:rsid w:val="005A0753"/>
    <w:rsid w:val="005A0789"/>
    <w:rsid w:val="005A167B"/>
    <w:rsid w:val="005A2229"/>
    <w:rsid w:val="005A2832"/>
    <w:rsid w:val="005A2AAD"/>
    <w:rsid w:val="005A320D"/>
    <w:rsid w:val="005A3468"/>
    <w:rsid w:val="005A3487"/>
    <w:rsid w:val="005A35EA"/>
    <w:rsid w:val="005A36E3"/>
    <w:rsid w:val="005A4A64"/>
    <w:rsid w:val="005A4DF1"/>
    <w:rsid w:val="005A50FE"/>
    <w:rsid w:val="005A59CF"/>
    <w:rsid w:val="005A6CB4"/>
    <w:rsid w:val="005A7ECD"/>
    <w:rsid w:val="005A7F72"/>
    <w:rsid w:val="005B0096"/>
    <w:rsid w:val="005B097C"/>
    <w:rsid w:val="005B1CC4"/>
    <w:rsid w:val="005B1D3E"/>
    <w:rsid w:val="005B2EB8"/>
    <w:rsid w:val="005B33A1"/>
    <w:rsid w:val="005B3C05"/>
    <w:rsid w:val="005B5251"/>
    <w:rsid w:val="005B54FE"/>
    <w:rsid w:val="005B5A55"/>
    <w:rsid w:val="005B5F56"/>
    <w:rsid w:val="005B67F6"/>
    <w:rsid w:val="005B7D8A"/>
    <w:rsid w:val="005C01AE"/>
    <w:rsid w:val="005C0904"/>
    <w:rsid w:val="005C09BF"/>
    <w:rsid w:val="005C0D61"/>
    <w:rsid w:val="005C0DE6"/>
    <w:rsid w:val="005C17D4"/>
    <w:rsid w:val="005C18B0"/>
    <w:rsid w:val="005C1B10"/>
    <w:rsid w:val="005C2EA8"/>
    <w:rsid w:val="005C3901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1468"/>
    <w:rsid w:val="005D2043"/>
    <w:rsid w:val="005D20FC"/>
    <w:rsid w:val="005D220E"/>
    <w:rsid w:val="005D23B2"/>
    <w:rsid w:val="005D2464"/>
    <w:rsid w:val="005D2EE8"/>
    <w:rsid w:val="005D32EE"/>
    <w:rsid w:val="005D35F8"/>
    <w:rsid w:val="005D38CA"/>
    <w:rsid w:val="005D4722"/>
    <w:rsid w:val="005D4884"/>
    <w:rsid w:val="005D49D1"/>
    <w:rsid w:val="005D4C17"/>
    <w:rsid w:val="005D5E46"/>
    <w:rsid w:val="005D64A5"/>
    <w:rsid w:val="005D680B"/>
    <w:rsid w:val="005D6B30"/>
    <w:rsid w:val="005D72C5"/>
    <w:rsid w:val="005D7AA9"/>
    <w:rsid w:val="005D7CD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05"/>
    <w:rsid w:val="005E7CAF"/>
    <w:rsid w:val="005F0931"/>
    <w:rsid w:val="005F0987"/>
    <w:rsid w:val="005F0C46"/>
    <w:rsid w:val="005F1533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413"/>
    <w:rsid w:val="00602949"/>
    <w:rsid w:val="00602CFB"/>
    <w:rsid w:val="00602F2F"/>
    <w:rsid w:val="00602FB5"/>
    <w:rsid w:val="0060342E"/>
    <w:rsid w:val="0060384D"/>
    <w:rsid w:val="006039C5"/>
    <w:rsid w:val="0060515F"/>
    <w:rsid w:val="0060587E"/>
    <w:rsid w:val="00605FE7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40A"/>
    <w:rsid w:val="006135B2"/>
    <w:rsid w:val="006144BB"/>
    <w:rsid w:val="00614CB4"/>
    <w:rsid w:val="00614EE6"/>
    <w:rsid w:val="006151F5"/>
    <w:rsid w:val="00615BDB"/>
    <w:rsid w:val="0061641A"/>
    <w:rsid w:val="00616A04"/>
    <w:rsid w:val="0061717F"/>
    <w:rsid w:val="00617D03"/>
    <w:rsid w:val="00617E9E"/>
    <w:rsid w:val="00620686"/>
    <w:rsid w:val="006209E8"/>
    <w:rsid w:val="0062116C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9AF"/>
    <w:rsid w:val="00635CC3"/>
    <w:rsid w:val="00636041"/>
    <w:rsid w:val="00636094"/>
    <w:rsid w:val="006373C7"/>
    <w:rsid w:val="006379B5"/>
    <w:rsid w:val="00637E00"/>
    <w:rsid w:val="00640222"/>
    <w:rsid w:val="00640E17"/>
    <w:rsid w:val="00641061"/>
    <w:rsid w:val="006412CA"/>
    <w:rsid w:val="00641D4F"/>
    <w:rsid w:val="00641E4B"/>
    <w:rsid w:val="006427D6"/>
    <w:rsid w:val="006428E2"/>
    <w:rsid w:val="00642D10"/>
    <w:rsid w:val="006430B5"/>
    <w:rsid w:val="0064366D"/>
    <w:rsid w:val="00644200"/>
    <w:rsid w:val="00647D2D"/>
    <w:rsid w:val="0065064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6C6"/>
    <w:rsid w:val="00657741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527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CBB"/>
    <w:rsid w:val="00670ECD"/>
    <w:rsid w:val="00673037"/>
    <w:rsid w:val="006730FA"/>
    <w:rsid w:val="00673D7C"/>
    <w:rsid w:val="00673FBF"/>
    <w:rsid w:val="00674460"/>
    <w:rsid w:val="006744FB"/>
    <w:rsid w:val="006755FF"/>
    <w:rsid w:val="00676867"/>
    <w:rsid w:val="00676A4B"/>
    <w:rsid w:val="00676C9B"/>
    <w:rsid w:val="00677E8D"/>
    <w:rsid w:val="00680A97"/>
    <w:rsid w:val="00680C3F"/>
    <w:rsid w:val="0068102D"/>
    <w:rsid w:val="00681803"/>
    <w:rsid w:val="0068193D"/>
    <w:rsid w:val="0068226B"/>
    <w:rsid w:val="00682ED3"/>
    <w:rsid w:val="0068370B"/>
    <w:rsid w:val="00683BAE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4BB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36"/>
    <w:rsid w:val="006A5A82"/>
    <w:rsid w:val="006A5BC7"/>
    <w:rsid w:val="006A5C44"/>
    <w:rsid w:val="006A5DE5"/>
    <w:rsid w:val="006A636A"/>
    <w:rsid w:val="006A67BB"/>
    <w:rsid w:val="006A6B69"/>
    <w:rsid w:val="006A6F85"/>
    <w:rsid w:val="006B0542"/>
    <w:rsid w:val="006B089F"/>
    <w:rsid w:val="006B1938"/>
    <w:rsid w:val="006B19B2"/>
    <w:rsid w:val="006B1DA2"/>
    <w:rsid w:val="006B1F5F"/>
    <w:rsid w:val="006B2064"/>
    <w:rsid w:val="006B3AD6"/>
    <w:rsid w:val="006B4262"/>
    <w:rsid w:val="006B4F5B"/>
    <w:rsid w:val="006B5922"/>
    <w:rsid w:val="006B5FBD"/>
    <w:rsid w:val="006B67DE"/>
    <w:rsid w:val="006B6C94"/>
    <w:rsid w:val="006B6E3E"/>
    <w:rsid w:val="006B788C"/>
    <w:rsid w:val="006B7CE3"/>
    <w:rsid w:val="006C0900"/>
    <w:rsid w:val="006C09DD"/>
    <w:rsid w:val="006C1ECD"/>
    <w:rsid w:val="006C1EF3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753"/>
    <w:rsid w:val="006D1F1A"/>
    <w:rsid w:val="006D21FF"/>
    <w:rsid w:val="006D493C"/>
    <w:rsid w:val="006D5C5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96"/>
    <w:rsid w:val="006E7961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2D8"/>
    <w:rsid w:val="006F738F"/>
    <w:rsid w:val="006F7E42"/>
    <w:rsid w:val="0070023A"/>
    <w:rsid w:val="0070076F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287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1E7"/>
    <w:rsid w:val="00720484"/>
    <w:rsid w:val="00720F93"/>
    <w:rsid w:val="007214AF"/>
    <w:rsid w:val="00721E1D"/>
    <w:rsid w:val="00722752"/>
    <w:rsid w:val="00722CD9"/>
    <w:rsid w:val="007231A3"/>
    <w:rsid w:val="00723B7C"/>
    <w:rsid w:val="00724357"/>
    <w:rsid w:val="00724426"/>
    <w:rsid w:val="00724685"/>
    <w:rsid w:val="00724A3E"/>
    <w:rsid w:val="00725045"/>
    <w:rsid w:val="00725CB6"/>
    <w:rsid w:val="00726281"/>
    <w:rsid w:val="00726C1B"/>
    <w:rsid w:val="00727AA5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AEF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030"/>
    <w:rsid w:val="00753440"/>
    <w:rsid w:val="0075379D"/>
    <w:rsid w:val="00753819"/>
    <w:rsid w:val="00753DAC"/>
    <w:rsid w:val="00753DDF"/>
    <w:rsid w:val="00754128"/>
    <w:rsid w:val="00754E83"/>
    <w:rsid w:val="00754FB6"/>
    <w:rsid w:val="00755151"/>
    <w:rsid w:val="00755B06"/>
    <w:rsid w:val="0075603B"/>
    <w:rsid w:val="00756C09"/>
    <w:rsid w:val="007570E6"/>
    <w:rsid w:val="00757A61"/>
    <w:rsid w:val="0076002A"/>
    <w:rsid w:val="007600A8"/>
    <w:rsid w:val="00760D79"/>
    <w:rsid w:val="007619FB"/>
    <w:rsid w:val="00761F93"/>
    <w:rsid w:val="00762924"/>
    <w:rsid w:val="00762D30"/>
    <w:rsid w:val="00763339"/>
    <w:rsid w:val="00763355"/>
    <w:rsid w:val="00763522"/>
    <w:rsid w:val="00763FE8"/>
    <w:rsid w:val="00764E1D"/>
    <w:rsid w:val="00765327"/>
    <w:rsid w:val="007656A7"/>
    <w:rsid w:val="007661E2"/>
    <w:rsid w:val="00766BFB"/>
    <w:rsid w:val="00766EB7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4E4"/>
    <w:rsid w:val="007768F2"/>
    <w:rsid w:val="00776E9E"/>
    <w:rsid w:val="00777126"/>
    <w:rsid w:val="007773CD"/>
    <w:rsid w:val="0077789B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594C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46D"/>
    <w:rsid w:val="007916D2"/>
    <w:rsid w:val="00792A72"/>
    <w:rsid w:val="00792ECC"/>
    <w:rsid w:val="007935FA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5F4B"/>
    <w:rsid w:val="0079710A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39ED"/>
    <w:rsid w:val="007A4C0C"/>
    <w:rsid w:val="007A5493"/>
    <w:rsid w:val="007A59AD"/>
    <w:rsid w:val="007A5A5A"/>
    <w:rsid w:val="007A5BC2"/>
    <w:rsid w:val="007A618D"/>
    <w:rsid w:val="007A712E"/>
    <w:rsid w:val="007A765B"/>
    <w:rsid w:val="007B0253"/>
    <w:rsid w:val="007B0512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2195"/>
    <w:rsid w:val="007C508D"/>
    <w:rsid w:val="007C52ED"/>
    <w:rsid w:val="007C53A1"/>
    <w:rsid w:val="007C5BA2"/>
    <w:rsid w:val="007C5DB6"/>
    <w:rsid w:val="007C64BC"/>
    <w:rsid w:val="007C6714"/>
    <w:rsid w:val="007C675F"/>
    <w:rsid w:val="007C6835"/>
    <w:rsid w:val="007C7D55"/>
    <w:rsid w:val="007C7EF3"/>
    <w:rsid w:val="007D0118"/>
    <w:rsid w:val="007D014E"/>
    <w:rsid w:val="007D11B6"/>
    <w:rsid w:val="007D13C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0F01"/>
    <w:rsid w:val="007E1479"/>
    <w:rsid w:val="007E1BF0"/>
    <w:rsid w:val="007E1C10"/>
    <w:rsid w:val="007E1CB1"/>
    <w:rsid w:val="007E201B"/>
    <w:rsid w:val="007E218F"/>
    <w:rsid w:val="007E276E"/>
    <w:rsid w:val="007E2B64"/>
    <w:rsid w:val="007E2BE4"/>
    <w:rsid w:val="007E3051"/>
    <w:rsid w:val="007E36D9"/>
    <w:rsid w:val="007E4238"/>
    <w:rsid w:val="007E4E4F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FAF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79E"/>
    <w:rsid w:val="00827A8A"/>
    <w:rsid w:val="008304D0"/>
    <w:rsid w:val="00830D11"/>
    <w:rsid w:val="008314F0"/>
    <w:rsid w:val="008319D3"/>
    <w:rsid w:val="00832BE4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83B"/>
    <w:rsid w:val="00853A21"/>
    <w:rsid w:val="00853BD0"/>
    <w:rsid w:val="00854983"/>
    <w:rsid w:val="00854DBE"/>
    <w:rsid w:val="00855C75"/>
    <w:rsid w:val="008565B1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2CB"/>
    <w:rsid w:val="008734E7"/>
    <w:rsid w:val="0087404E"/>
    <w:rsid w:val="008744DD"/>
    <w:rsid w:val="00874A90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49CC"/>
    <w:rsid w:val="0089549F"/>
    <w:rsid w:val="008958EF"/>
    <w:rsid w:val="008959F1"/>
    <w:rsid w:val="00895F27"/>
    <w:rsid w:val="00896298"/>
    <w:rsid w:val="00896468"/>
    <w:rsid w:val="00896AD1"/>
    <w:rsid w:val="008970B5"/>
    <w:rsid w:val="008971D9"/>
    <w:rsid w:val="008A0473"/>
    <w:rsid w:val="008A16AE"/>
    <w:rsid w:val="008A24A5"/>
    <w:rsid w:val="008A24BD"/>
    <w:rsid w:val="008A2593"/>
    <w:rsid w:val="008A2993"/>
    <w:rsid w:val="008A2B4D"/>
    <w:rsid w:val="008A36ED"/>
    <w:rsid w:val="008A422F"/>
    <w:rsid w:val="008A42D8"/>
    <w:rsid w:val="008A45B1"/>
    <w:rsid w:val="008A4BAF"/>
    <w:rsid w:val="008A59E9"/>
    <w:rsid w:val="008A5BCF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37"/>
    <w:rsid w:val="008B3D4F"/>
    <w:rsid w:val="008B3F50"/>
    <w:rsid w:val="008B4B0D"/>
    <w:rsid w:val="008B4B33"/>
    <w:rsid w:val="008B511C"/>
    <w:rsid w:val="008B53D0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203"/>
    <w:rsid w:val="008C2453"/>
    <w:rsid w:val="008C2920"/>
    <w:rsid w:val="008C32F7"/>
    <w:rsid w:val="008C436D"/>
    <w:rsid w:val="008C4853"/>
    <w:rsid w:val="008C48F2"/>
    <w:rsid w:val="008C5040"/>
    <w:rsid w:val="008C5BE7"/>
    <w:rsid w:val="008C608A"/>
    <w:rsid w:val="008C730E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AA1"/>
    <w:rsid w:val="008E0E8C"/>
    <w:rsid w:val="008E16C5"/>
    <w:rsid w:val="008E2051"/>
    <w:rsid w:val="008E2525"/>
    <w:rsid w:val="008E28A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0BC"/>
    <w:rsid w:val="008F4107"/>
    <w:rsid w:val="008F4807"/>
    <w:rsid w:val="008F4BFE"/>
    <w:rsid w:val="008F4F27"/>
    <w:rsid w:val="008F50ED"/>
    <w:rsid w:val="008F56B5"/>
    <w:rsid w:val="008F595E"/>
    <w:rsid w:val="008F78E4"/>
    <w:rsid w:val="008F7AEE"/>
    <w:rsid w:val="00900BAA"/>
    <w:rsid w:val="009010B6"/>
    <w:rsid w:val="00901845"/>
    <w:rsid w:val="00901AAA"/>
    <w:rsid w:val="0090242C"/>
    <w:rsid w:val="00903281"/>
    <w:rsid w:val="009035F5"/>
    <w:rsid w:val="009037A0"/>
    <w:rsid w:val="009045C7"/>
    <w:rsid w:val="009046D9"/>
    <w:rsid w:val="00904E2A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7B7"/>
    <w:rsid w:val="009108A7"/>
    <w:rsid w:val="00911E1A"/>
    <w:rsid w:val="009123B9"/>
    <w:rsid w:val="009126A5"/>
    <w:rsid w:val="00912DDD"/>
    <w:rsid w:val="00913087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AB2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403A"/>
    <w:rsid w:val="009342DF"/>
    <w:rsid w:val="009353FF"/>
    <w:rsid w:val="00935B7C"/>
    <w:rsid w:val="009365EB"/>
    <w:rsid w:val="00936F26"/>
    <w:rsid w:val="009400D0"/>
    <w:rsid w:val="0094086F"/>
    <w:rsid w:val="009409C7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B40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11A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527"/>
    <w:rsid w:val="00961B8B"/>
    <w:rsid w:val="00961BF6"/>
    <w:rsid w:val="00962AA0"/>
    <w:rsid w:val="00962CB3"/>
    <w:rsid w:val="00963164"/>
    <w:rsid w:val="00963275"/>
    <w:rsid w:val="0096347D"/>
    <w:rsid w:val="009636D8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17"/>
    <w:rsid w:val="009773CE"/>
    <w:rsid w:val="0097780F"/>
    <w:rsid w:val="009778AB"/>
    <w:rsid w:val="00981CB6"/>
    <w:rsid w:val="00982AB4"/>
    <w:rsid w:val="00983061"/>
    <w:rsid w:val="0098312F"/>
    <w:rsid w:val="00983223"/>
    <w:rsid w:val="00983704"/>
    <w:rsid w:val="00984206"/>
    <w:rsid w:val="00984C53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2DC0"/>
    <w:rsid w:val="009930C0"/>
    <w:rsid w:val="00993A38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18AF"/>
    <w:rsid w:val="009A2261"/>
    <w:rsid w:val="009A253A"/>
    <w:rsid w:val="009A2968"/>
    <w:rsid w:val="009A3DBF"/>
    <w:rsid w:val="009A43FF"/>
    <w:rsid w:val="009A465D"/>
    <w:rsid w:val="009A637B"/>
    <w:rsid w:val="009A67CD"/>
    <w:rsid w:val="009A788B"/>
    <w:rsid w:val="009A7E1C"/>
    <w:rsid w:val="009B003C"/>
    <w:rsid w:val="009B0DFC"/>
    <w:rsid w:val="009B2465"/>
    <w:rsid w:val="009B281C"/>
    <w:rsid w:val="009B285A"/>
    <w:rsid w:val="009B300F"/>
    <w:rsid w:val="009B3745"/>
    <w:rsid w:val="009B46E0"/>
    <w:rsid w:val="009B521B"/>
    <w:rsid w:val="009B5DD5"/>
    <w:rsid w:val="009B64F1"/>
    <w:rsid w:val="009B6752"/>
    <w:rsid w:val="009B6970"/>
    <w:rsid w:val="009B74E2"/>
    <w:rsid w:val="009C00EF"/>
    <w:rsid w:val="009C064F"/>
    <w:rsid w:val="009C1566"/>
    <w:rsid w:val="009C1E0A"/>
    <w:rsid w:val="009C1E9E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C0B"/>
    <w:rsid w:val="009C6DA9"/>
    <w:rsid w:val="009D22EA"/>
    <w:rsid w:val="009D2A1A"/>
    <w:rsid w:val="009D2C4C"/>
    <w:rsid w:val="009D2C71"/>
    <w:rsid w:val="009D3206"/>
    <w:rsid w:val="009D341F"/>
    <w:rsid w:val="009D3508"/>
    <w:rsid w:val="009D3879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0303"/>
    <w:rsid w:val="009E0DE1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8D4"/>
    <w:rsid w:val="009E5912"/>
    <w:rsid w:val="009E59CC"/>
    <w:rsid w:val="009E59E8"/>
    <w:rsid w:val="009E6928"/>
    <w:rsid w:val="009E732A"/>
    <w:rsid w:val="009E73D9"/>
    <w:rsid w:val="009F0BCF"/>
    <w:rsid w:val="009F0CD1"/>
    <w:rsid w:val="009F115A"/>
    <w:rsid w:val="009F15B3"/>
    <w:rsid w:val="009F187B"/>
    <w:rsid w:val="009F3592"/>
    <w:rsid w:val="009F38D7"/>
    <w:rsid w:val="009F3CC3"/>
    <w:rsid w:val="009F3F25"/>
    <w:rsid w:val="009F4375"/>
    <w:rsid w:val="009F4769"/>
    <w:rsid w:val="009F4F05"/>
    <w:rsid w:val="009F5218"/>
    <w:rsid w:val="009F6420"/>
    <w:rsid w:val="009F68BE"/>
    <w:rsid w:val="009F7C9F"/>
    <w:rsid w:val="00A0039D"/>
    <w:rsid w:val="00A00574"/>
    <w:rsid w:val="00A008F2"/>
    <w:rsid w:val="00A00ABE"/>
    <w:rsid w:val="00A00B85"/>
    <w:rsid w:val="00A00FBC"/>
    <w:rsid w:val="00A010FB"/>
    <w:rsid w:val="00A02B5C"/>
    <w:rsid w:val="00A02E0F"/>
    <w:rsid w:val="00A0345F"/>
    <w:rsid w:val="00A04447"/>
    <w:rsid w:val="00A04C22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4BA"/>
    <w:rsid w:val="00A10B48"/>
    <w:rsid w:val="00A11ACA"/>
    <w:rsid w:val="00A11E0F"/>
    <w:rsid w:val="00A12206"/>
    <w:rsid w:val="00A125BD"/>
    <w:rsid w:val="00A12BEE"/>
    <w:rsid w:val="00A13155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1F"/>
    <w:rsid w:val="00A21AAA"/>
    <w:rsid w:val="00A21FEA"/>
    <w:rsid w:val="00A221F8"/>
    <w:rsid w:val="00A23DD3"/>
    <w:rsid w:val="00A2470A"/>
    <w:rsid w:val="00A2481C"/>
    <w:rsid w:val="00A2627F"/>
    <w:rsid w:val="00A26883"/>
    <w:rsid w:val="00A30BAE"/>
    <w:rsid w:val="00A30C48"/>
    <w:rsid w:val="00A30D43"/>
    <w:rsid w:val="00A310D6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36"/>
    <w:rsid w:val="00A436C2"/>
    <w:rsid w:val="00A449D2"/>
    <w:rsid w:val="00A44E28"/>
    <w:rsid w:val="00A45166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1EC"/>
    <w:rsid w:val="00A6099F"/>
    <w:rsid w:val="00A60ED7"/>
    <w:rsid w:val="00A61828"/>
    <w:rsid w:val="00A61E26"/>
    <w:rsid w:val="00A62137"/>
    <w:rsid w:val="00A622E2"/>
    <w:rsid w:val="00A62B97"/>
    <w:rsid w:val="00A630C0"/>
    <w:rsid w:val="00A63872"/>
    <w:rsid w:val="00A63A37"/>
    <w:rsid w:val="00A644AF"/>
    <w:rsid w:val="00A648F2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83B"/>
    <w:rsid w:val="00A77882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65D3"/>
    <w:rsid w:val="00A905F1"/>
    <w:rsid w:val="00A9095C"/>
    <w:rsid w:val="00A90E27"/>
    <w:rsid w:val="00A911C3"/>
    <w:rsid w:val="00A91218"/>
    <w:rsid w:val="00A913B4"/>
    <w:rsid w:val="00A92A8E"/>
    <w:rsid w:val="00A92BA5"/>
    <w:rsid w:val="00A934FE"/>
    <w:rsid w:val="00A935C5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0E79"/>
    <w:rsid w:val="00AA158B"/>
    <w:rsid w:val="00AA1D12"/>
    <w:rsid w:val="00AA216B"/>
    <w:rsid w:val="00AA2CD8"/>
    <w:rsid w:val="00AA30A2"/>
    <w:rsid w:val="00AA35D2"/>
    <w:rsid w:val="00AA37AC"/>
    <w:rsid w:val="00AA398E"/>
    <w:rsid w:val="00AA4409"/>
    <w:rsid w:val="00AA49B7"/>
    <w:rsid w:val="00AA61DD"/>
    <w:rsid w:val="00AA630A"/>
    <w:rsid w:val="00AA67E7"/>
    <w:rsid w:val="00AA69EF"/>
    <w:rsid w:val="00AA6F9A"/>
    <w:rsid w:val="00AA7159"/>
    <w:rsid w:val="00AA76B1"/>
    <w:rsid w:val="00AA7A0E"/>
    <w:rsid w:val="00AB02C8"/>
    <w:rsid w:val="00AB08D0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AC7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99"/>
    <w:rsid w:val="00AC55D6"/>
    <w:rsid w:val="00AC6071"/>
    <w:rsid w:val="00AC62C7"/>
    <w:rsid w:val="00AC63F4"/>
    <w:rsid w:val="00AC7483"/>
    <w:rsid w:val="00AC755E"/>
    <w:rsid w:val="00AC7851"/>
    <w:rsid w:val="00AC7BC4"/>
    <w:rsid w:val="00AD067C"/>
    <w:rsid w:val="00AD163D"/>
    <w:rsid w:val="00AD1744"/>
    <w:rsid w:val="00AD1B03"/>
    <w:rsid w:val="00AD1D48"/>
    <w:rsid w:val="00AD1DFE"/>
    <w:rsid w:val="00AD1F3F"/>
    <w:rsid w:val="00AD2B56"/>
    <w:rsid w:val="00AD2D96"/>
    <w:rsid w:val="00AD3021"/>
    <w:rsid w:val="00AD3049"/>
    <w:rsid w:val="00AD3328"/>
    <w:rsid w:val="00AD3B9D"/>
    <w:rsid w:val="00AD3BEC"/>
    <w:rsid w:val="00AD5B99"/>
    <w:rsid w:val="00AD732B"/>
    <w:rsid w:val="00AD7927"/>
    <w:rsid w:val="00AD7E7F"/>
    <w:rsid w:val="00AE0B70"/>
    <w:rsid w:val="00AE0DC3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3B5"/>
    <w:rsid w:val="00AF66F1"/>
    <w:rsid w:val="00AF7E8C"/>
    <w:rsid w:val="00B00306"/>
    <w:rsid w:val="00B00A5B"/>
    <w:rsid w:val="00B010D3"/>
    <w:rsid w:val="00B015C6"/>
    <w:rsid w:val="00B01CC2"/>
    <w:rsid w:val="00B01F0D"/>
    <w:rsid w:val="00B0238F"/>
    <w:rsid w:val="00B02402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48E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10B"/>
    <w:rsid w:val="00B255A7"/>
    <w:rsid w:val="00B25A70"/>
    <w:rsid w:val="00B25F9A"/>
    <w:rsid w:val="00B263DD"/>
    <w:rsid w:val="00B27080"/>
    <w:rsid w:val="00B272D3"/>
    <w:rsid w:val="00B30645"/>
    <w:rsid w:val="00B30684"/>
    <w:rsid w:val="00B31F85"/>
    <w:rsid w:val="00B32D9A"/>
    <w:rsid w:val="00B33105"/>
    <w:rsid w:val="00B336EB"/>
    <w:rsid w:val="00B3396B"/>
    <w:rsid w:val="00B33C09"/>
    <w:rsid w:val="00B34CA0"/>
    <w:rsid w:val="00B350B6"/>
    <w:rsid w:val="00B35579"/>
    <w:rsid w:val="00B35846"/>
    <w:rsid w:val="00B35E23"/>
    <w:rsid w:val="00B364F3"/>
    <w:rsid w:val="00B36993"/>
    <w:rsid w:val="00B4010C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C1E"/>
    <w:rsid w:val="00B43F99"/>
    <w:rsid w:val="00B4485B"/>
    <w:rsid w:val="00B448C2"/>
    <w:rsid w:val="00B45186"/>
    <w:rsid w:val="00B46FB7"/>
    <w:rsid w:val="00B477AA"/>
    <w:rsid w:val="00B4783F"/>
    <w:rsid w:val="00B47CEF"/>
    <w:rsid w:val="00B50C57"/>
    <w:rsid w:val="00B50D90"/>
    <w:rsid w:val="00B52A20"/>
    <w:rsid w:val="00B52D01"/>
    <w:rsid w:val="00B54CD5"/>
    <w:rsid w:val="00B553CF"/>
    <w:rsid w:val="00B553DB"/>
    <w:rsid w:val="00B554C6"/>
    <w:rsid w:val="00B558AB"/>
    <w:rsid w:val="00B55957"/>
    <w:rsid w:val="00B560F8"/>
    <w:rsid w:val="00B566E0"/>
    <w:rsid w:val="00B5685D"/>
    <w:rsid w:val="00B57861"/>
    <w:rsid w:val="00B57900"/>
    <w:rsid w:val="00B57E03"/>
    <w:rsid w:val="00B60D1C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67EA8"/>
    <w:rsid w:val="00B70068"/>
    <w:rsid w:val="00B7013B"/>
    <w:rsid w:val="00B701B4"/>
    <w:rsid w:val="00B7049B"/>
    <w:rsid w:val="00B70EDB"/>
    <w:rsid w:val="00B71922"/>
    <w:rsid w:val="00B71A5D"/>
    <w:rsid w:val="00B71F17"/>
    <w:rsid w:val="00B72444"/>
    <w:rsid w:val="00B72DDF"/>
    <w:rsid w:val="00B737C7"/>
    <w:rsid w:val="00B73E43"/>
    <w:rsid w:val="00B744D0"/>
    <w:rsid w:val="00B74A0D"/>
    <w:rsid w:val="00B74A6A"/>
    <w:rsid w:val="00B74FBD"/>
    <w:rsid w:val="00B75667"/>
    <w:rsid w:val="00B75780"/>
    <w:rsid w:val="00B76A7A"/>
    <w:rsid w:val="00B77B01"/>
    <w:rsid w:val="00B77D8A"/>
    <w:rsid w:val="00B80280"/>
    <w:rsid w:val="00B8041E"/>
    <w:rsid w:val="00B80D16"/>
    <w:rsid w:val="00B81437"/>
    <w:rsid w:val="00B814AA"/>
    <w:rsid w:val="00B81684"/>
    <w:rsid w:val="00B817F4"/>
    <w:rsid w:val="00B821AB"/>
    <w:rsid w:val="00B82BBC"/>
    <w:rsid w:val="00B830F7"/>
    <w:rsid w:val="00B8358C"/>
    <w:rsid w:val="00B83944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9D5"/>
    <w:rsid w:val="00B93C36"/>
    <w:rsid w:val="00B93DEE"/>
    <w:rsid w:val="00B94054"/>
    <w:rsid w:val="00B9422E"/>
    <w:rsid w:val="00B94253"/>
    <w:rsid w:val="00B94AC1"/>
    <w:rsid w:val="00B950E8"/>
    <w:rsid w:val="00B954FC"/>
    <w:rsid w:val="00B95926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042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357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06D"/>
    <w:rsid w:val="00BB3F4C"/>
    <w:rsid w:val="00BB5260"/>
    <w:rsid w:val="00BB5FEA"/>
    <w:rsid w:val="00BB69E9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B4C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7D"/>
    <w:rsid w:val="00BD7F9E"/>
    <w:rsid w:val="00BE09DC"/>
    <w:rsid w:val="00BE0D74"/>
    <w:rsid w:val="00BE1378"/>
    <w:rsid w:val="00BE1A06"/>
    <w:rsid w:val="00BE20F7"/>
    <w:rsid w:val="00BE2BB7"/>
    <w:rsid w:val="00BE3C1F"/>
    <w:rsid w:val="00BE40F3"/>
    <w:rsid w:val="00BE4FB6"/>
    <w:rsid w:val="00BE65B3"/>
    <w:rsid w:val="00BE69FE"/>
    <w:rsid w:val="00BE742D"/>
    <w:rsid w:val="00BE766E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A23"/>
    <w:rsid w:val="00BF4B69"/>
    <w:rsid w:val="00BF51F0"/>
    <w:rsid w:val="00BF60E3"/>
    <w:rsid w:val="00BF67D2"/>
    <w:rsid w:val="00BF70A1"/>
    <w:rsid w:val="00BF710E"/>
    <w:rsid w:val="00BF7D43"/>
    <w:rsid w:val="00C00B95"/>
    <w:rsid w:val="00C00D06"/>
    <w:rsid w:val="00C00D60"/>
    <w:rsid w:val="00C013A3"/>
    <w:rsid w:val="00C01B4D"/>
    <w:rsid w:val="00C02C93"/>
    <w:rsid w:val="00C0406D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C25"/>
    <w:rsid w:val="00C05DB8"/>
    <w:rsid w:val="00C06066"/>
    <w:rsid w:val="00C067A4"/>
    <w:rsid w:val="00C076F5"/>
    <w:rsid w:val="00C078CC"/>
    <w:rsid w:val="00C07B8B"/>
    <w:rsid w:val="00C07CAD"/>
    <w:rsid w:val="00C10C19"/>
    <w:rsid w:val="00C10F74"/>
    <w:rsid w:val="00C11183"/>
    <w:rsid w:val="00C11231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32E3"/>
    <w:rsid w:val="00C23399"/>
    <w:rsid w:val="00C24018"/>
    <w:rsid w:val="00C2423A"/>
    <w:rsid w:val="00C24528"/>
    <w:rsid w:val="00C24DDC"/>
    <w:rsid w:val="00C24EE5"/>
    <w:rsid w:val="00C259DE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5E1A"/>
    <w:rsid w:val="00C36064"/>
    <w:rsid w:val="00C365CC"/>
    <w:rsid w:val="00C36BFA"/>
    <w:rsid w:val="00C37050"/>
    <w:rsid w:val="00C37D75"/>
    <w:rsid w:val="00C4018E"/>
    <w:rsid w:val="00C402D0"/>
    <w:rsid w:val="00C40FA9"/>
    <w:rsid w:val="00C41332"/>
    <w:rsid w:val="00C419A3"/>
    <w:rsid w:val="00C41B56"/>
    <w:rsid w:val="00C41CA4"/>
    <w:rsid w:val="00C41D2B"/>
    <w:rsid w:val="00C444D9"/>
    <w:rsid w:val="00C44500"/>
    <w:rsid w:val="00C447FB"/>
    <w:rsid w:val="00C45BC3"/>
    <w:rsid w:val="00C45D40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16"/>
    <w:rsid w:val="00C5257E"/>
    <w:rsid w:val="00C52BD9"/>
    <w:rsid w:val="00C52FE0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38A4"/>
    <w:rsid w:val="00C64849"/>
    <w:rsid w:val="00C64D97"/>
    <w:rsid w:val="00C6595A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4261"/>
    <w:rsid w:val="00C75004"/>
    <w:rsid w:val="00C755E8"/>
    <w:rsid w:val="00C75970"/>
    <w:rsid w:val="00C75A42"/>
    <w:rsid w:val="00C75C9D"/>
    <w:rsid w:val="00C77113"/>
    <w:rsid w:val="00C779ED"/>
    <w:rsid w:val="00C811D4"/>
    <w:rsid w:val="00C8128C"/>
    <w:rsid w:val="00C8198E"/>
    <w:rsid w:val="00C82C68"/>
    <w:rsid w:val="00C82C71"/>
    <w:rsid w:val="00C82E5F"/>
    <w:rsid w:val="00C83234"/>
    <w:rsid w:val="00C8338A"/>
    <w:rsid w:val="00C83982"/>
    <w:rsid w:val="00C84103"/>
    <w:rsid w:val="00C8567F"/>
    <w:rsid w:val="00C8572A"/>
    <w:rsid w:val="00C85BCA"/>
    <w:rsid w:val="00C8650D"/>
    <w:rsid w:val="00C8772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788"/>
    <w:rsid w:val="00C94BD7"/>
    <w:rsid w:val="00C95730"/>
    <w:rsid w:val="00C95962"/>
    <w:rsid w:val="00C96FBB"/>
    <w:rsid w:val="00C96FE0"/>
    <w:rsid w:val="00C973DA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814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9A5"/>
    <w:rsid w:val="00CC5A8D"/>
    <w:rsid w:val="00CC606C"/>
    <w:rsid w:val="00CC6B47"/>
    <w:rsid w:val="00CC71EE"/>
    <w:rsid w:val="00CC7D29"/>
    <w:rsid w:val="00CD0407"/>
    <w:rsid w:val="00CD06F6"/>
    <w:rsid w:val="00CD084C"/>
    <w:rsid w:val="00CD0974"/>
    <w:rsid w:val="00CD121B"/>
    <w:rsid w:val="00CD1DD3"/>
    <w:rsid w:val="00CD264D"/>
    <w:rsid w:val="00CD28A8"/>
    <w:rsid w:val="00CD305F"/>
    <w:rsid w:val="00CD309B"/>
    <w:rsid w:val="00CD3122"/>
    <w:rsid w:val="00CD3F09"/>
    <w:rsid w:val="00CD4436"/>
    <w:rsid w:val="00CD492B"/>
    <w:rsid w:val="00CD5C78"/>
    <w:rsid w:val="00CD5DEF"/>
    <w:rsid w:val="00CD64E6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19E1"/>
    <w:rsid w:val="00CE22D6"/>
    <w:rsid w:val="00CE2806"/>
    <w:rsid w:val="00CE3257"/>
    <w:rsid w:val="00CE3684"/>
    <w:rsid w:val="00CE420D"/>
    <w:rsid w:val="00CE42DF"/>
    <w:rsid w:val="00CE4CE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1C15"/>
    <w:rsid w:val="00CF2304"/>
    <w:rsid w:val="00CF2639"/>
    <w:rsid w:val="00CF2964"/>
    <w:rsid w:val="00CF2ED9"/>
    <w:rsid w:val="00CF35E4"/>
    <w:rsid w:val="00CF399F"/>
    <w:rsid w:val="00CF3F01"/>
    <w:rsid w:val="00CF557C"/>
    <w:rsid w:val="00CF6AF3"/>
    <w:rsid w:val="00CF75C7"/>
    <w:rsid w:val="00CF7C5A"/>
    <w:rsid w:val="00D00D63"/>
    <w:rsid w:val="00D014A9"/>
    <w:rsid w:val="00D017EE"/>
    <w:rsid w:val="00D02369"/>
    <w:rsid w:val="00D02621"/>
    <w:rsid w:val="00D02AC8"/>
    <w:rsid w:val="00D02C36"/>
    <w:rsid w:val="00D0322B"/>
    <w:rsid w:val="00D0332C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2A6"/>
    <w:rsid w:val="00D0798F"/>
    <w:rsid w:val="00D07A46"/>
    <w:rsid w:val="00D07ADD"/>
    <w:rsid w:val="00D10199"/>
    <w:rsid w:val="00D10FB7"/>
    <w:rsid w:val="00D11683"/>
    <w:rsid w:val="00D11873"/>
    <w:rsid w:val="00D11B11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619"/>
    <w:rsid w:val="00D24DBB"/>
    <w:rsid w:val="00D25B79"/>
    <w:rsid w:val="00D25E42"/>
    <w:rsid w:val="00D267DE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778"/>
    <w:rsid w:val="00D36003"/>
    <w:rsid w:val="00D3610A"/>
    <w:rsid w:val="00D364A5"/>
    <w:rsid w:val="00D366A2"/>
    <w:rsid w:val="00D36706"/>
    <w:rsid w:val="00D367E7"/>
    <w:rsid w:val="00D37F30"/>
    <w:rsid w:val="00D4003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63C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20F3"/>
    <w:rsid w:val="00D822CA"/>
    <w:rsid w:val="00D82D20"/>
    <w:rsid w:val="00D84268"/>
    <w:rsid w:val="00D84515"/>
    <w:rsid w:val="00D84824"/>
    <w:rsid w:val="00D84F73"/>
    <w:rsid w:val="00D864E1"/>
    <w:rsid w:val="00D8666C"/>
    <w:rsid w:val="00D86B3B"/>
    <w:rsid w:val="00D876BB"/>
    <w:rsid w:val="00D8778A"/>
    <w:rsid w:val="00D879E0"/>
    <w:rsid w:val="00D87E48"/>
    <w:rsid w:val="00D90446"/>
    <w:rsid w:val="00D90D31"/>
    <w:rsid w:val="00D9120D"/>
    <w:rsid w:val="00D912DF"/>
    <w:rsid w:val="00D91673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AA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6D69"/>
    <w:rsid w:val="00DA7074"/>
    <w:rsid w:val="00DA727D"/>
    <w:rsid w:val="00DA72F5"/>
    <w:rsid w:val="00DA773F"/>
    <w:rsid w:val="00DA7BC7"/>
    <w:rsid w:val="00DB0564"/>
    <w:rsid w:val="00DB1539"/>
    <w:rsid w:val="00DB2014"/>
    <w:rsid w:val="00DB214B"/>
    <w:rsid w:val="00DB21E6"/>
    <w:rsid w:val="00DB220E"/>
    <w:rsid w:val="00DB2369"/>
    <w:rsid w:val="00DB2559"/>
    <w:rsid w:val="00DB272C"/>
    <w:rsid w:val="00DB35C7"/>
    <w:rsid w:val="00DB3618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430"/>
    <w:rsid w:val="00DB7507"/>
    <w:rsid w:val="00DB75E6"/>
    <w:rsid w:val="00DB7E8C"/>
    <w:rsid w:val="00DC0554"/>
    <w:rsid w:val="00DC0BF8"/>
    <w:rsid w:val="00DC0F93"/>
    <w:rsid w:val="00DC16C2"/>
    <w:rsid w:val="00DC1763"/>
    <w:rsid w:val="00DC17C6"/>
    <w:rsid w:val="00DC28A6"/>
    <w:rsid w:val="00DC3BC7"/>
    <w:rsid w:val="00DC3DC1"/>
    <w:rsid w:val="00DC3E59"/>
    <w:rsid w:val="00DC4A29"/>
    <w:rsid w:val="00DC4B4C"/>
    <w:rsid w:val="00DC4E8D"/>
    <w:rsid w:val="00DC5A5E"/>
    <w:rsid w:val="00DC5CB8"/>
    <w:rsid w:val="00DC60E1"/>
    <w:rsid w:val="00DC6A94"/>
    <w:rsid w:val="00DC76BA"/>
    <w:rsid w:val="00DD132F"/>
    <w:rsid w:val="00DD1521"/>
    <w:rsid w:val="00DD1C2F"/>
    <w:rsid w:val="00DD1ED7"/>
    <w:rsid w:val="00DD1FBC"/>
    <w:rsid w:val="00DD242B"/>
    <w:rsid w:val="00DD2C54"/>
    <w:rsid w:val="00DD3430"/>
    <w:rsid w:val="00DD35A0"/>
    <w:rsid w:val="00DD487A"/>
    <w:rsid w:val="00DD4A51"/>
    <w:rsid w:val="00DD6396"/>
    <w:rsid w:val="00DD6C70"/>
    <w:rsid w:val="00DD6E8E"/>
    <w:rsid w:val="00DD70C8"/>
    <w:rsid w:val="00DD7F36"/>
    <w:rsid w:val="00DE0C03"/>
    <w:rsid w:val="00DE21CF"/>
    <w:rsid w:val="00DE23AF"/>
    <w:rsid w:val="00DE273A"/>
    <w:rsid w:val="00DE3E7C"/>
    <w:rsid w:val="00DE4664"/>
    <w:rsid w:val="00DE4BA3"/>
    <w:rsid w:val="00DE512F"/>
    <w:rsid w:val="00DE5335"/>
    <w:rsid w:val="00DE6DAE"/>
    <w:rsid w:val="00DE7D07"/>
    <w:rsid w:val="00DF02EC"/>
    <w:rsid w:val="00DF098C"/>
    <w:rsid w:val="00DF1249"/>
    <w:rsid w:val="00DF24B9"/>
    <w:rsid w:val="00DF2984"/>
    <w:rsid w:val="00DF2DA0"/>
    <w:rsid w:val="00DF32AF"/>
    <w:rsid w:val="00DF33BE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DF7423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320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3BA"/>
    <w:rsid w:val="00E24E3D"/>
    <w:rsid w:val="00E250DB"/>
    <w:rsid w:val="00E2596F"/>
    <w:rsid w:val="00E25D14"/>
    <w:rsid w:val="00E263E4"/>
    <w:rsid w:val="00E30155"/>
    <w:rsid w:val="00E3069F"/>
    <w:rsid w:val="00E306A2"/>
    <w:rsid w:val="00E3116C"/>
    <w:rsid w:val="00E31521"/>
    <w:rsid w:val="00E316C4"/>
    <w:rsid w:val="00E32964"/>
    <w:rsid w:val="00E32D8A"/>
    <w:rsid w:val="00E32E0E"/>
    <w:rsid w:val="00E33222"/>
    <w:rsid w:val="00E33802"/>
    <w:rsid w:val="00E33814"/>
    <w:rsid w:val="00E33D97"/>
    <w:rsid w:val="00E3582D"/>
    <w:rsid w:val="00E35AC6"/>
    <w:rsid w:val="00E35F47"/>
    <w:rsid w:val="00E36306"/>
    <w:rsid w:val="00E36C4E"/>
    <w:rsid w:val="00E377BF"/>
    <w:rsid w:val="00E379BC"/>
    <w:rsid w:val="00E42CC0"/>
    <w:rsid w:val="00E42D6E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6B22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61D"/>
    <w:rsid w:val="00E54EC5"/>
    <w:rsid w:val="00E55335"/>
    <w:rsid w:val="00E55D2A"/>
    <w:rsid w:val="00E55D61"/>
    <w:rsid w:val="00E57FA4"/>
    <w:rsid w:val="00E60ADA"/>
    <w:rsid w:val="00E61C29"/>
    <w:rsid w:val="00E624D8"/>
    <w:rsid w:val="00E632F1"/>
    <w:rsid w:val="00E63B35"/>
    <w:rsid w:val="00E63DB3"/>
    <w:rsid w:val="00E63F2E"/>
    <w:rsid w:val="00E6427E"/>
    <w:rsid w:val="00E645DC"/>
    <w:rsid w:val="00E650F1"/>
    <w:rsid w:val="00E65967"/>
    <w:rsid w:val="00E65EF0"/>
    <w:rsid w:val="00E66044"/>
    <w:rsid w:val="00E668E2"/>
    <w:rsid w:val="00E66FD9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2F1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32B"/>
    <w:rsid w:val="00E904A1"/>
    <w:rsid w:val="00E90FE7"/>
    <w:rsid w:val="00E91515"/>
    <w:rsid w:val="00E91BF2"/>
    <w:rsid w:val="00E91E5F"/>
    <w:rsid w:val="00E92168"/>
    <w:rsid w:val="00E92BD8"/>
    <w:rsid w:val="00E92D93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94A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5F29"/>
    <w:rsid w:val="00EA7499"/>
    <w:rsid w:val="00EA74E3"/>
    <w:rsid w:val="00EA7744"/>
    <w:rsid w:val="00EB178A"/>
    <w:rsid w:val="00EB2435"/>
    <w:rsid w:val="00EB266A"/>
    <w:rsid w:val="00EB3027"/>
    <w:rsid w:val="00EB306C"/>
    <w:rsid w:val="00EB30D8"/>
    <w:rsid w:val="00EB313A"/>
    <w:rsid w:val="00EB3495"/>
    <w:rsid w:val="00EB3542"/>
    <w:rsid w:val="00EB4C14"/>
    <w:rsid w:val="00EB534C"/>
    <w:rsid w:val="00EB5C5F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6491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D7E6A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11E"/>
    <w:rsid w:val="00EE459C"/>
    <w:rsid w:val="00EE45CC"/>
    <w:rsid w:val="00EE62B4"/>
    <w:rsid w:val="00EE66FA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481"/>
    <w:rsid w:val="00F05BA0"/>
    <w:rsid w:val="00F05EED"/>
    <w:rsid w:val="00F05FA6"/>
    <w:rsid w:val="00F062B0"/>
    <w:rsid w:val="00F06F02"/>
    <w:rsid w:val="00F077C0"/>
    <w:rsid w:val="00F0783A"/>
    <w:rsid w:val="00F07C4E"/>
    <w:rsid w:val="00F120AB"/>
    <w:rsid w:val="00F121F4"/>
    <w:rsid w:val="00F14351"/>
    <w:rsid w:val="00F1482F"/>
    <w:rsid w:val="00F14DA4"/>
    <w:rsid w:val="00F15744"/>
    <w:rsid w:val="00F15A4F"/>
    <w:rsid w:val="00F165FE"/>
    <w:rsid w:val="00F16BB1"/>
    <w:rsid w:val="00F20046"/>
    <w:rsid w:val="00F2014D"/>
    <w:rsid w:val="00F206FE"/>
    <w:rsid w:val="00F209E0"/>
    <w:rsid w:val="00F20EE3"/>
    <w:rsid w:val="00F21048"/>
    <w:rsid w:val="00F2112D"/>
    <w:rsid w:val="00F2116A"/>
    <w:rsid w:val="00F21654"/>
    <w:rsid w:val="00F218EF"/>
    <w:rsid w:val="00F21EC3"/>
    <w:rsid w:val="00F23178"/>
    <w:rsid w:val="00F2357F"/>
    <w:rsid w:val="00F244A8"/>
    <w:rsid w:val="00F24A57"/>
    <w:rsid w:val="00F24F4D"/>
    <w:rsid w:val="00F25139"/>
    <w:rsid w:val="00F25166"/>
    <w:rsid w:val="00F255E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910"/>
    <w:rsid w:val="00F3250F"/>
    <w:rsid w:val="00F32631"/>
    <w:rsid w:val="00F328BD"/>
    <w:rsid w:val="00F33276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0C0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B9F"/>
    <w:rsid w:val="00F523A6"/>
    <w:rsid w:val="00F52631"/>
    <w:rsid w:val="00F52635"/>
    <w:rsid w:val="00F52A4B"/>
    <w:rsid w:val="00F533DB"/>
    <w:rsid w:val="00F5352E"/>
    <w:rsid w:val="00F5376A"/>
    <w:rsid w:val="00F53A2D"/>
    <w:rsid w:val="00F53E2D"/>
    <w:rsid w:val="00F54277"/>
    <w:rsid w:val="00F542D8"/>
    <w:rsid w:val="00F548C8"/>
    <w:rsid w:val="00F54986"/>
    <w:rsid w:val="00F54E92"/>
    <w:rsid w:val="00F55A3B"/>
    <w:rsid w:val="00F563B2"/>
    <w:rsid w:val="00F56848"/>
    <w:rsid w:val="00F56FA3"/>
    <w:rsid w:val="00F5765A"/>
    <w:rsid w:val="00F57A26"/>
    <w:rsid w:val="00F57A55"/>
    <w:rsid w:val="00F57C72"/>
    <w:rsid w:val="00F604B7"/>
    <w:rsid w:val="00F60802"/>
    <w:rsid w:val="00F61564"/>
    <w:rsid w:val="00F6190D"/>
    <w:rsid w:val="00F61D1B"/>
    <w:rsid w:val="00F61FDE"/>
    <w:rsid w:val="00F62BB8"/>
    <w:rsid w:val="00F63DE6"/>
    <w:rsid w:val="00F640FB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3B52"/>
    <w:rsid w:val="00F74491"/>
    <w:rsid w:val="00F74A7A"/>
    <w:rsid w:val="00F75AE8"/>
    <w:rsid w:val="00F75B83"/>
    <w:rsid w:val="00F7625A"/>
    <w:rsid w:val="00F76408"/>
    <w:rsid w:val="00F77029"/>
    <w:rsid w:val="00F77CFA"/>
    <w:rsid w:val="00F80224"/>
    <w:rsid w:val="00F80AE2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5AB"/>
    <w:rsid w:val="00F917CC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2"/>
    <w:rsid w:val="00FA1D8F"/>
    <w:rsid w:val="00FA1E61"/>
    <w:rsid w:val="00FA2D8B"/>
    <w:rsid w:val="00FA2FA0"/>
    <w:rsid w:val="00FA35AF"/>
    <w:rsid w:val="00FA53C1"/>
    <w:rsid w:val="00FA5871"/>
    <w:rsid w:val="00FA6225"/>
    <w:rsid w:val="00FA6270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D86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0163"/>
    <w:rsid w:val="00FC09D3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4E55"/>
    <w:rsid w:val="00FD5AFC"/>
    <w:rsid w:val="00FD618D"/>
    <w:rsid w:val="00FD6A3D"/>
    <w:rsid w:val="00FD6BB9"/>
    <w:rsid w:val="00FD6F42"/>
    <w:rsid w:val="00FD7313"/>
    <w:rsid w:val="00FE083F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2AB5"/>
    <w:rsid w:val="00FF4054"/>
    <w:rsid w:val="00FF51D0"/>
    <w:rsid w:val="00FF52CC"/>
    <w:rsid w:val="00FF5929"/>
    <w:rsid w:val="00FF5A85"/>
    <w:rsid w:val="00FF6227"/>
    <w:rsid w:val="00FF62DF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8E9B100C-E78D-4282-AD84-3BC007776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3358D3"/>
    <w:pPr>
      <w:spacing w:before="120"/>
      <w:ind w:left="360" w:hanging="360"/>
      <w:outlineLvl w:val="1"/>
    </w:pPr>
    <w:rPr>
      <w:sz w:val="28"/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2"/>
      </w:numPr>
      <w:outlineLvl w:val="2"/>
    </w:p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3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154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3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7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97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5191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3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797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HR33RHYHUWRF-4-1718</_dlc_DocId>
    <_dlc_DocIdUrl xmlns="c06861ca-3f08-4d07-bff7-bb15bac121f4">
      <Url>https://projects.qualcomm.com/sites/pentari/_layouts/15/DocIdRedir.aspx?ID=HR33RHYHUWRF-4-1718</Url>
      <Description>HR33RHYHUWRF-4-1718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3700C39-3814-48E0-9007-DC7159EF5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23093F5-97F3-4A06-8320-97DCD4CE4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Qualcomm User</cp:lastModifiedBy>
  <cp:revision>8</cp:revision>
  <cp:lastPrinted>2016-10-06T20:33:00Z</cp:lastPrinted>
  <dcterms:created xsi:type="dcterms:W3CDTF">2017-05-04T07:34:00Z</dcterms:created>
  <dcterms:modified xsi:type="dcterms:W3CDTF">2017-05-06T00:52:00Z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1950577925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9b231924-4aec-48af-9972-a373ce17b47c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1011036142</vt:i4>
  </property>
  <property fmtid="{D5CDD505-2E9C-101B-9397-08002B2CF9AE}" pid="12" name="_ReviewingToolsShownOnce">
    <vt:lpwstr/>
  </property>
</Properties>
</file>